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1F" w:rsidRPr="00941F1A" w:rsidRDefault="002F201F" w:rsidP="002F201F">
      <w:pPr>
        <w:pStyle w:val="Ttulo"/>
        <w:rPr>
          <w:lang w:val="en-GB"/>
        </w:rPr>
      </w:pPr>
      <w:r w:rsidRPr="00941F1A">
        <w:rPr>
          <w:lang w:val="en-GB"/>
        </w:rPr>
        <w:t xml:space="preserve">Chapter 3: Local politics and immigration: mobilizing immigrant associations beyond small-scale cities </w:t>
      </w:r>
    </w:p>
    <w:p w:rsidR="002F201F" w:rsidRPr="00663107" w:rsidRDefault="002F201F" w:rsidP="002F201F">
      <w:pPr>
        <w:spacing w:after="0" w:line="480" w:lineRule="auto"/>
        <w:jc w:val="both"/>
        <w:rPr>
          <w:rFonts w:ascii="Times New Roman" w:hAnsi="Times New Roman" w:cs="Times New Roman"/>
          <w:sz w:val="24"/>
          <w:szCs w:val="24"/>
          <w:lang w:val="en-US"/>
        </w:rPr>
      </w:pPr>
    </w:p>
    <w:p w:rsidR="002F201F" w:rsidRPr="00941F1A" w:rsidRDefault="002F201F" w:rsidP="002F201F">
      <w:pPr>
        <w:spacing w:after="0" w:line="480" w:lineRule="auto"/>
        <w:jc w:val="both"/>
        <w:rPr>
          <w:rFonts w:ascii="Times New Roman" w:hAnsi="Times New Roman" w:cs="Times New Roman"/>
          <w:sz w:val="24"/>
          <w:szCs w:val="24"/>
        </w:rPr>
      </w:pPr>
      <w:r w:rsidRPr="00941F1A">
        <w:rPr>
          <w:rFonts w:ascii="Times New Roman" w:hAnsi="Times New Roman" w:cs="Times New Roman"/>
          <w:sz w:val="24"/>
          <w:szCs w:val="24"/>
        </w:rPr>
        <w:t>Juan Carlos Triviño-Salazar</w:t>
      </w:r>
    </w:p>
    <w:p w:rsidR="002F201F" w:rsidRPr="00941F1A" w:rsidRDefault="002F201F" w:rsidP="002F201F">
      <w:pPr>
        <w:spacing w:after="0" w:line="480" w:lineRule="auto"/>
        <w:jc w:val="both"/>
        <w:rPr>
          <w:rFonts w:ascii="Times New Roman" w:hAnsi="Times New Roman" w:cs="Times New Roman"/>
          <w:sz w:val="24"/>
          <w:szCs w:val="24"/>
        </w:rPr>
      </w:pPr>
      <w:r w:rsidRPr="00941F1A">
        <w:rPr>
          <w:rFonts w:ascii="Times New Roman" w:hAnsi="Times New Roman" w:cs="Times New Roman"/>
          <w:sz w:val="24"/>
          <w:szCs w:val="24"/>
        </w:rPr>
        <w:t>Institut Barcelona d’Estudis Internacionals</w:t>
      </w:r>
    </w:p>
    <w:p w:rsidR="002F201F" w:rsidRDefault="002F201F" w:rsidP="002F201F">
      <w:pPr>
        <w:spacing w:after="0" w:line="480" w:lineRule="auto"/>
        <w:jc w:val="both"/>
        <w:rPr>
          <w:rFonts w:ascii="Times New Roman" w:hAnsi="Times New Roman" w:cs="Times New Roman"/>
          <w:sz w:val="24"/>
          <w:szCs w:val="24"/>
          <w:lang w:val="en-GB"/>
        </w:rPr>
      </w:pPr>
      <w:r w:rsidRPr="00941F1A">
        <w:rPr>
          <w:rFonts w:ascii="Times New Roman" w:hAnsi="Times New Roman" w:cs="Times New Roman"/>
          <w:sz w:val="24"/>
          <w:szCs w:val="24"/>
          <w:lang w:val="en-GB"/>
        </w:rPr>
        <w:t>GRITIM-UPF</w:t>
      </w:r>
    </w:p>
    <w:p w:rsidR="002F201F" w:rsidRDefault="002F201F" w:rsidP="002F201F">
      <w:pPr>
        <w:jc w:val="both"/>
        <w:rPr>
          <w:rFonts w:ascii="Times New Roman" w:hAnsi="Times New Roman" w:cs="Times New Roman"/>
          <w:b/>
          <w:sz w:val="24"/>
          <w:szCs w:val="24"/>
          <w:lang w:val="en-GB"/>
        </w:rPr>
      </w:pPr>
    </w:p>
    <w:p w:rsidR="002F201F" w:rsidRDefault="002F201F" w:rsidP="002F201F">
      <w:pPr>
        <w:jc w:val="both"/>
        <w:rPr>
          <w:rFonts w:ascii="Times New Roman" w:hAnsi="Times New Roman" w:cs="Times New Roman"/>
          <w:b/>
          <w:sz w:val="24"/>
          <w:szCs w:val="24"/>
          <w:lang w:val="en-GB"/>
        </w:rPr>
      </w:pPr>
      <w:r w:rsidRPr="00941F1A">
        <w:rPr>
          <w:rFonts w:ascii="Times New Roman" w:hAnsi="Times New Roman" w:cs="Times New Roman"/>
          <w:b/>
          <w:sz w:val="24"/>
          <w:szCs w:val="24"/>
          <w:lang w:val="en-GB"/>
        </w:rPr>
        <w:t>Abstract</w:t>
      </w:r>
      <w:r>
        <w:rPr>
          <w:rFonts w:ascii="Times New Roman" w:hAnsi="Times New Roman" w:cs="Times New Roman"/>
          <w:b/>
          <w:sz w:val="24"/>
          <w:szCs w:val="24"/>
          <w:lang w:val="en-GB"/>
        </w:rPr>
        <w:t xml:space="preserve"> </w:t>
      </w:r>
    </w:p>
    <w:p w:rsidR="002F201F" w:rsidRPr="00941F1A" w:rsidRDefault="002F201F" w:rsidP="002F201F">
      <w:pPr>
        <w:jc w:val="both"/>
        <w:rPr>
          <w:rFonts w:ascii="Times New Roman" w:hAnsi="Times New Roman" w:cs="Times New Roman"/>
          <w:b/>
          <w:sz w:val="24"/>
          <w:szCs w:val="24"/>
          <w:lang w:val="en-GB"/>
        </w:rPr>
      </w:pPr>
    </w:p>
    <w:p w:rsidR="002F201F" w:rsidRDefault="002F201F" w:rsidP="002F201F">
      <w:pPr>
        <w:spacing w:line="480" w:lineRule="auto"/>
        <w:jc w:val="both"/>
        <w:rPr>
          <w:rFonts w:ascii="Times New Roman" w:hAnsi="Times New Roman" w:cs="Times New Roman"/>
          <w:sz w:val="24"/>
          <w:szCs w:val="24"/>
          <w:lang w:val="en-GB"/>
        </w:rPr>
      </w:pPr>
      <w:r w:rsidRPr="00DB57C6">
        <w:rPr>
          <w:rFonts w:ascii="Times New Roman" w:hAnsi="Times New Roman" w:cs="Times New Roman"/>
          <w:sz w:val="24"/>
          <w:szCs w:val="24"/>
          <w:lang w:val="en-GB"/>
        </w:rPr>
        <w:t>Cities, towns and rural areas may respond differently to similar challenges posed by the arrival of immigrants. While New York or London are large-scale, global cities; residential cities outside of Madrid or Lisbon may be considered small-scale ones. I propose an analytical framework that problematizes the political mobilization of immigrant associations in small-scale cities through a multi-scalar lens. I illustrate the utility of this framework by studying the mobilization of immigrant associations in the 2010 local census controversy in the Catalan city of Vic, Spain. I highlight the potential that small-scale settings have for the multi-scalar mobilization of immigrant associations.</w:t>
      </w:r>
    </w:p>
    <w:p w:rsidR="002F201F" w:rsidRPr="00941F1A" w:rsidRDefault="002F201F" w:rsidP="002F201F">
      <w:pPr>
        <w:spacing w:line="480" w:lineRule="auto"/>
        <w:jc w:val="both"/>
        <w:rPr>
          <w:rFonts w:ascii="Times New Roman" w:hAnsi="Times New Roman" w:cs="Times New Roman"/>
          <w:b/>
          <w:sz w:val="24"/>
          <w:szCs w:val="24"/>
          <w:lang w:val="en-GB"/>
        </w:rPr>
      </w:pPr>
      <w:r w:rsidRPr="00941F1A">
        <w:rPr>
          <w:rFonts w:ascii="Times New Roman" w:hAnsi="Times New Roman" w:cs="Times New Roman"/>
          <w:b/>
          <w:noProof/>
          <w:sz w:val="24"/>
          <w:szCs w:val="24"/>
          <w:lang w:val="en-GB"/>
        </w:rPr>
        <w:t>Key words</w:t>
      </w:r>
    </w:p>
    <w:p w:rsidR="002F201F" w:rsidRPr="00941F1A" w:rsidRDefault="002F201F" w:rsidP="002F201F">
      <w:pPr>
        <w:spacing w:line="480" w:lineRule="auto"/>
        <w:jc w:val="both"/>
        <w:rPr>
          <w:rFonts w:ascii="Times New Roman" w:hAnsi="Times New Roman" w:cs="Times New Roman"/>
          <w:sz w:val="24"/>
          <w:szCs w:val="24"/>
          <w:lang w:val="en-GB"/>
        </w:rPr>
      </w:pPr>
      <w:r w:rsidRPr="00941F1A">
        <w:rPr>
          <w:rFonts w:ascii="Times New Roman" w:hAnsi="Times New Roman" w:cs="Times New Roman"/>
          <w:sz w:val="24"/>
          <w:szCs w:val="24"/>
          <w:lang w:val="en-GB"/>
        </w:rPr>
        <w:t>Immigrant associations, mobilization, multi-scalar, politicization, small-scale cities</w:t>
      </w:r>
    </w:p>
    <w:p w:rsidR="002F201F" w:rsidRDefault="002F201F" w:rsidP="002F201F">
      <w:pPr>
        <w:spacing w:after="0" w:line="480" w:lineRule="auto"/>
        <w:jc w:val="both"/>
        <w:rPr>
          <w:rFonts w:ascii="Times New Roman" w:hAnsi="Times New Roman" w:cs="Times New Roman"/>
          <w:sz w:val="24"/>
          <w:szCs w:val="24"/>
          <w:lang w:val="en-GB"/>
        </w:rPr>
      </w:pPr>
    </w:p>
    <w:p w:rsidR="002F201F" w:rsidRDefault="002F201F" w:rsidP="002F201F">
      <w:pPr>
        <w:spacing w:after="0" w:line="480" w:lineRule="auto"/>
        <w:jc w:val="both"/>
        <w:rPr>
          <w:rFonts w:ascii="Times New Roman" w:hAnsi="Times New Roman" w:cs="Times New Roman"/>
          <w:sz w:val="24"/>
          <w:szCs w:val="24"/>
          <w:lang w:val="en-GB"/>
        </w:rPr>
      </w:pPr>
    </w:p>
    <w:p w:rsidR="002F201F" w:rsidRDefault="002F201F" w:rsidP="002F201F">
      <w:pPr>
        <w:spacing w:after="0" w:line="480" w:lineRule="auto"/>
        <w:jc w:val="both"/>
        <w:rPr>
          <w:rFonts w:ascii="Times New Roman" w:hAnsi="Times New Roman" w:cs="Times New Roman"/>
          <w:sz w:val="24"/>
          <w:szCs w:val="24"/>
          <w:lang w:val="en-GB"/>
        </w:rPr>
      </w:pPr>
    </w:p>
    <w:p w:rsidR="002F201F" w:rsidRDefault="002F201F" w:rsidP="002F201F">
      <w:pPr>
        <w:spacing w:after="0" w:line="480" w:lineRule="auto"/>
        <w:jc w:val="both"/>
        <w:rPr>
          <w:rFonts w:ascii="Times New Roman" w:hAnsi="Times New Roman" w:cs="Times New Roman"/>
          <w:sz w:val="24"/>
          <w:szCs w:val="24"/>
          <w:lang w:val="en-GB"/>
        </w:rPr>
      </w:pPr>
    </w:p>
    <w:p w:rsidR="002F201F" w:rsidRDefault="002F201F" w:rsidP="002F201F">
      <w:pPr>
        <w:spacing w:after="0" w:line="480" w:lineRule="auto"/>
        <w:jc w:val="both"/>
        <w:rPr>
          <w:rFonts w:ascii="Times New Roman" w:hAnsi="Times New Roman" w:cs="Times New Roman"/>
          <w:sz w:val="24"/>
          <w:szCs w:val="24"/>
          <w:lang w:val="en-GB"/>
        </w:rPr>
      </w:pPr>
    </w:p>
    <w:p w:rsidR="002F201F" w:rsidRDefault="002F201F" w:rsidP="002F201F">
      <w:pPr>
        <w:pStyle w:val="Ttulo1"/>
        <w:spacing w:before="0"/>
        <w:rPr>
          <w:lang w:val="en-GB"/>
        </w:rPr>
      </w:pPr>
      <w:r>
        <w:rPr>
          <w:lang w:val="en-GB"/>
        </w:rPr>
        <w:lastRenderedPageBreak/>
        <w:t>3.</w:t>
      </w:r>
      <w:r w:rsidRPr="00941F1A">
        <w:rPr>
          <w:lang w:val="en-GB"/>
        </w:rPr>
        <w:t>1. Introduction</w:t>
      </w:r>
    </w:p>
    <w:p w:rsidR="002F201F" w:rsidRPr="005D2B23" w:rsidRDefault="002F201F" w:rsidP="002F201F">
      <w:pPr>
        <w:rPr>
          <w:lang w:val="en-GB"/>
        </w:rPr>
      </w:pPr>
    </w:p>
    <w:p w:rsidR="002F201F" w:rsidRDefault="002F201F" w:rsidP="002F201F">
      <w:pPr>
        <w:tabs>
          <w:tab w:val="left" w:pos="851"/>
        </w:tabs>
        <w:spacing w:after="0" w:line="480" w:lineRule="auto"/>
        <w:jc w:val="both"/>
        <w:rPr>
          <w:rFonts w:ascii="Times New Roman" w:hAnsi="Times New Roman" w:cs="Times New Roman"/>
          <w:sz w:val="24"/>
          <w:szCs w:val="24"/>
          <w:lang w:val="en-GB"/>
        </w:rPr>
      </w:pPr>
      <w:r w:rsidRPr="00941F1A">
        <w:rPr>
          <w:rFonts w:ascii="Times New Roman" w:hAnsi="Times New Roman" w:cs="Times New Roman"/>
          <w:sz w:val="24"/>
          <w:szCs w:val="24"/>
          <w:lang w:val="en-GB"/>
        </w:rPr>
        <w:t xml:space="preserve">The prominence of the city as a field of interaction for immigrants, local </w:t>
      </w:r>
      <w:r w:rsidRPr="00941F1A">
        <w:rPr>
          <w:rFonts w:ascii="Times New Roman" w:hAnsi="Times New Roman" w:cs="Times New Roman"/>
          <w:noProof/>
          <w:sz w:val="24"/>
          <w:szCs w:val="24"/>
          <w:lang w:val="en-GB"/>
        </w:rPr>
        <w:t>population</w:t>
      </w:r>
      <w:r w:rsidRPr="00941F1A">
        <w:rPr>
          <w:rFonts w:ascii="Times New Roman" w:hAnsi="Times New Roman" w:cs="Times New Roman"/>
          <w:sz w:val="24"/>
          <w:szCs w:val="24"/>
          <w:lang w:val="en-GB"/>
        </w:rPr>
        <w:t xml:space="preserve"> and institutions in host societies is a well-documented phenomenon in the literature on their political participation (</w:t>
      </w:r>
      <w:r w:rsidRPr="00941F1A">
        <w:rPr>
          <w:rFonts w:ascii="Times New Roman" w:eastAsia="Times New Roman" w:hAnsi="Times New Roman" w:cs="Times New Roman"/>
          <w:sz w:val="24"/>
          <w:szCs w:val="24"/>
          <w:lang w:val="en-GB"/>
        </w:rPr>
        <w:t xml:space="preserve">Borkert </w:t>
      </w:r>
      <w:r>
        <w:rPr>
          <w:rFonts w:ascii="Times New Roman" w:eastAsia="Times New Roman" w:hAnsi="Times New Roman" w:cs="Times New Roman"/>
          <w:sz w:val="24"/>
          <w:szCs w:val="24"/>
          <w:lang w:val="en-GB"/>
        </w:rPr>
        <w:t>and</w:t>
      </w:r>
      <w:r w:rsidRPr="00941F1A">
        <w:rPr>
          <w:rFonts w:ascii="Times New Roman" w:eastAsia="Times New Roman" w:hAnsi="Times New Roman" w:cs="Times New Roman"/>
          <w:sz w:val="24"/>
          <w:szCs w:val="24"/>
          <w:lang w:val="en-GB"/>
        </w:rPr>
        <w:t xml:space="preserve"> Caponio</w:t>
      </w:r>
      <w:r>
        <w:rPr>
          <w:rFonts w:ascii="Times New Roman" w:eastAsia="Times New Roman" w:hAnsi="Times New Roman" w:cs="Times New Roman"/>
          <w:sz w:val="24"/>
          <w:szCs w:val="24"/>
          <w:lang w:val="en-GB"/>
        </w:rPr>
        <w:t>,</w:t>
      </w:r>
      <w:r w:rsidRPr="00941F1A">
        <w:rPr>
          <w:rFonts w:ascii="Times New Roman" w:eastAsia="Times New Roman" w:hAnsi="Times New Roman" w:cs="Times New Roman"/>
          <w:sz w:val="24"/>
          <w:szCs w:val="24"/>
          <w:lang w:val="en-GB"/>
        </w:rPr>
        <w:t xml:space="preserve"> 2010;</w:t>
      </w:r>
      <w:r w:rsidRPr="00941F1A">
        <w:rPr>
          <w:rFonts w:ascii="Times New Roman" w:hAnsi="Times New Roman" w:cs="Times New Roman"/>
          <w:sz w:val="24"/>
          <w:szCs w:val="24"/>
          <w:lang w:val="en-GB"/>
        </w:rPr>
        <w:t xml:space="preserve"> Giugni </w:t>
      </w:r>
      <w:r>
        <w:rPr>
          <w:rFonts w:ascii="Times New Roman" w:hAnsi="Times New Roman" w:cs="Times New Roman"/>
          <w:sz w:val="24"/>
          <w:szCs w:val="24"/>
          <w:lang w:val="en-GB"/>
        </w:rPr>
        <w:t>and</w:t>
      </w:r>
      <w:r w:rsidRPr="00941F1A">
        <w:rPr>
          <w:rFonts w:ascii="Times New Roman" w:hAnsi="Times New Roman" w:cs="Times New Roman"/>
          <w:sz w:val="24"/>
          <w:szCs w:val="24"/>
          <w:lang w:val="en-GB"/>
        </w:rPr>
        <w:t xml:space="preserve"> Morales</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2011; Scholten</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2013</w:t>
      </w:r>
      <w:r w:rsidRPr="00941F1A">
        <w:rPr>
          <w:rFonts w:ascii="Times New Roman" w:eastAsia="Times New Roman" w:hAnsi="Times New Roman" w:cs="Times New Roman"/>
          <w:sz w:val="24"/>
          <w:szCs w:val="24"/>
          <w:lang w:val="en-GB"/>
        </w:rPr>
        <w:t>).</w:t>
      </w:r>
      <w:r w:rsidRPr="00941F1A">
        <w:rPr>
          <w:rFonts w:ascii="Times New Roman" w:hAnsi="Times New Roman" w:cs="Times New Roman"/>
          <w:sz w:val="24"/>
          <w:szCs w:val="24"/>
          <w:lang w:val="en-GB"/>
        </w:rPr>
        <w:t xml:space="preserve"> However, the focus on </w:t>
      </w:r>
      <w:r w:rsidRPr="00941F1A">
        <w:rPr>
          <w:rFonts w:ascii="Times New Roman" w:hAnsi="Times New Roman" w:cs="Times New Roman"/>
          <w:noProof/>
          <w:sz w:val="24"/>
          <w:szCs w:val="24"/>
          <w:lang w:val="en-GB"/>
        </w:rPr>
        <w:t>gateway</w:t>
      </w:r>
      <w:r w:rsidRPr="00941F1A">
        <w:rPr>
          <w:rFonts w:ascii="Times New Roman" w:hAnsi="Times New Roman" w:cs="Times New Roman"/>
          <w:sz w:val="24"/>
          <w:szCs w:val="24"/>
          <w:lang w:val="en-GB"/>
        </w:rPr>
        <w:t xml:space="preserve"> or large-scale cities </w:t>
      </w:r>
      <w:r w:rsidRPr="00941F1A">
        <w:rPr>
          <w:rFonts w:ascii="Times New Roman" w:hAnsi="Times New Roman" w:cs="Times New Roman"/>
          <w:noProof/>
          <w:sz w:val="24"/>
          <w:szCs w:val="24"/>
          <w:lang w:val="en-GB"/>
        </w:rPr>
        <w:t>has</w:t>
      </w:r>
      <w:r w:rsidRPr="00941F1A">
        <w:rPr>
          <w:rFonts w:ascii="Times New Roman" w:hAnsi="Times New Roman" w:cs="Times New Roman"/>
          <w:sz w:val="24"/>
          <w:szCs w:val="24"/>
          <w:lang w:val="en-GB"/>
        </w:rPr>
        <w:t xml:space="preserve"> neglected the potential of small-scale cities in the mobili</w:t>
      </w:r>
      <w:r>
        <w:rPr>
          <w:rFonts w:ascii="Times New Roman" w:hAnsi="Times New Roman" w:cs="Times New Roman"/>
          <w:sz w:val="24"/>
          <w:szCs w:val="24"/>
          <w:lang w:val="en-GB"/>
        </w:rPr>
        <w:t>z</w:t>
      </w:r>
      <w:r w:rsidRPr="00941F1A">
        <w:rPr>
          <w:rFonts w:ascii="Times New Roman" w:hAnsi="Times New Roman" w:cs="Times New Roman"/>
          <w:sz w:val="24"/>
          <w:szCs w:val="24"/>
          <w:lang w:val="en-GB"/>
        </w:rPr>
        <w:t>ation of immigrants as well as their interconnectedness (Alexander, 2004; Penninx et al</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2004). It has been proven that immigration is a field that involves the interaction of actors not only in national or supranational </w:t>
      </w:r>
      <w:r w:rsidRPr="00941F1A">
        <w:rPr>
          <w:rFonts w:ascii="Times New Roman" w:hAnsi="Times New Roman" w:cs="Times New Roman"/>
          <w:noProof/>
          <w:sz w:val="24"/>
          <w:szCs w:val="24"/>
          <w:lang w:val="en-GB"/>
        </w:rPr>
        <w:t>settings</w:t>
      </w:r>
      <w:r>
        <w:rPr>
          <w:rFonts w:ascii="Times New Roman" w:hAnsi="Times New Roman" w:cs="Times New Roman"/>
          <w:noProof/>
          <w:sz w:val="24"/>
          <w:szCs w:val="24"/>
          <w:lang w:val="en-GB"/>
        </w:rPr>
        <w:t>,</w:t>
      </w:r>
      <w:r w:rsidRPr="00941F1A">
        <w:rPr>
          <w:rFonts w:ascii="Times New Roman" w:hAnsi="Times New Roman" w:cs="Times New Roman"/>
          <w:sz w:val="24"/>
          <w:szCs w:val="24"/>
          <w:lang w:val="en-GB"/>
        </w:rPr>
        <w:t xml:space="preserve"> but also at the local level (Zapata-Barrero et al</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201</w:t>
      </w:r>
      <w:r>
        <w:rPr>
          <w:rFonts w:ascii="Times New Roman" w:hAnsi="Times New Roman" w:cs="Times New Roman"/>
          <w:sz w:val="24"/>
          <w:szCs w:val="24"/>
          <w:lang w:val="en-GB"/>
        </w:rPr>
        <w:t>7)</w:t>
      </w:r>
      <w:r w:rsidRPr="00941F1A">
        <w:rPr>
          <w:rFonts w:ascii="Times New Roman" w:hAnsi="Times New Roman" w:cs="Times New Roman"/>
          <w:sz w:val="24"/>
          <w:szCs w:val="24"/>
          <w:lang w:val="en-GB"/>
        </w:rPr>
        <w:t xml:space="preserve">. The local, as an arena for the accommodation of immigrants, cannot be taken as homogenous (Campomori and Caponio, 2017). In fact, </w:t>
      </w:r>
      <w:bookmarkStart w:id="0" w:name="_Hlk495826591"/>
      <w:r w:rsidRPr="00941F1A">
        <w:rPr>
          <w:rFonts w:ascii="Times New Roman" w:hAnsi="Times New Roman" w:cs="Times New Roman"/>
          <w:sz w:val="24"/>
          <w:szCs w:val="24"/>
          <w:lang w:val="en-GB"/>
        </w:rPr>
        <w:t xml:space="preserve">cities, towns and rural areas may respond differently to similar challenges posed by the arrival of newcomers (Giugni and Morales, 2011). Moreover, these differences make it necessary to differentiate between small and large-scale cities and the dynamics of participation that emerge in each. </w:t>
      </w:r>
    </w:p>
    <w:p w:rsidR="002F201F" w:rsidRDefault="002F201F" w:rsidP="002F201F">
      <w:pPr>
        <w:tabs>
          <w:tab w:val="left" w:pos="851"/>
        </w:tabs>
        <w:spacing w:after="0" w:line="480" w:lineRule="auto"/>
        <w:jc w:val="both"/>
        <w:rPr>
          <w:rFonts w:ascii="Times New Roman" w:hAnsi="Times New Roman" w:cs="Times New Roman"/>
          <w:sz w:val="24"/>
          <w:szCs w:val="24"/>
          <w:lang w:val="en-GB"/>
        </w:rPr>
      </w:pPr>
    </w:p>
    <w:bookmarkEnd w:id="0"/>
    <w:p w:rsidR="002F201F" w:rsidRDefault="002F201F" w:rsidP="002F201F">
      <w:pPr>
        <w:tabs>
          <w:tab w:val="left" w:pos="851"/>
        </w:tabs>
        <w:spacing w:after="0" w:line="480" w:lineRule="auto"/>
        <w:jc w:val="both"/>
        <w:rPr>
          <w:rFonts w:ascii="Times New Roman" w:hAnsi="Times New Roman" w:cs="Times New Roman"/>
          <w:sz w:val="24"/>
          <w:szCs w:val="24"/>
          <w:lang w:val="en-GB"/>
        </w:rPr>
      </w:pPr>
      <w:r w:rsidRPr="00941F1A">
        <w:rPr>
          <w:rFonts w:ascii="Times New Roman" w:hAnsi="Times New Roman" w:cs="Times New Roman"/>
          <w:sz w:val="24"/>
          <w:szCs w:val="24"/>
          <w:lang w:val="en-GB"/>
        </w:rPr>
        <w:t xml:space="preserve">I propose to study the political mobilization of immigrant associations in small-scale cities through a </w:t>
      </w:r>
      <w:r w:rsidRPr="00941F1A">
        <w:rPr>
          <w:rFonts w:ascii="Times New Roman" w:hAnsi="Times New Roman" w:cs="Times New Roman"/>
          <w:noProof/>
          <w:sz w:val="24"/>
          <w:szCs w:val="24"/>
          <w:lang w:val="en-GB"/>
        </w:rPr>
        <w:t>multi-scalar</w:t>
      </w:r>
      <w:r w:rsidRPr="00941F1A">
        <w:rPr>
          <w:rFonts w:ascii="Times New Roman" w:hAnsi="Times New Roman" w:cs="Times New Roman"/>
          <w:sz w:val="24"/>
          <w:szCs w:val="24"/>
          <w:lang w:val="en-GB"/>
        </w:rPr>
        <w:t xml:space="preserve"> lens</w:t>
      </w:r>
      <w:r w:rsidRPr="00941F1A">
        <w:rPr>
          <w:rFonts w:ascii="Times New Roman" w:hAnsi="Times New Roman" w:cs="Times New Roman"/>
          <w:i/>
          <w:sz w:val="24"/>
          <w:szCs w:val="24"/>
          <w:lang w:val="en-GB"/>
        </w:rPr>
        <w:t>.</w:t>
      </w:r>
      <w:r w:rsidRPr="00941F1A">
        <w:rPr>
          <w:rFonts w:ascii="Times New Roman" w:hAnsi="Times New Roman" w:cs="Times New Roman"/>
          <w:sz w:val="24"/>
          <w:szCs w:val="24"/>
          <w:lang w:val="en-GB"/>
        </w:rPr>
        <w:t xml:space="preserve"> I argue that the politicization of immigration in small-scale cities encourages immigrant </w:t>
      </w:r>
      <w:r w:rsidRPr="00941F1A">
        <w:rPr>
          <w:rFonts w:ascii="Times New Roman" w:hAnsi="Times New Roman" w:cs="Times New Roman"/>
          <w:noProof/>
          <w:sz w:val="24"/>
          <w:szCs w:val="24"/>
          <w:lang w:val="en-GB"/>
        </w:rPr>
        <w:t>associations to</w:t>
      </w:r>
      <w:r w:rsidRPr="00941F1A">
        <w:rPr>
          <w:rFonts w:ascii="Times New Roman" w:hAnsi="Times New Roman" w:cs="Times New Roman"/>
          <w:sz w:val="24"/>
          <w:szCs w:val="24"/>
          <w:lang w:val="en-GB"/>
        </w:rPr>
        <w:t xml:space="preserve"> mobilize non-state actors (e.g. other immigrant associations, NGOs, church-based organizations, trade unions) located in settings outside of their own.</w:t>
      </w:r>
      <w:r w:rsidRPr="00941F1A">
        <w:rPr>
          <w:rFonts w:ascii="Times New Roman" w:hAnsi="Times New Roman" w:cs="Times New Roman"/>
          <w:noProof/>
          <w:sz w:val="24"/>
          <w:szCs w:val="24"/>
          <w:lang w:val="en-GB"/>
        </w:rPr>
        <w:t xml:space="preserve"> </w:t>
      </w:r>
      <w:r w:rsidRPr="00941F1A">
        <w:rPr>
          <w:rFonts w:ascii="Times New Roman" w:hAnsi="Times New Roman" w:cs="Times New Roman"/>
          <w:sz w:val="24"/>
          <w:szCs w:val="24"/>
          <w:lang w:val="en-GB"/>
        </w:rPr>
        <w:t xml:space="preserve">By focusing on this scale, I explore </w:t>
      </w:r>
      <w:bookmarkStart w:id="1" w:name="_Hlk495831521"/>
      <w:r w:rsidRPr="00941F1A">
        <w:rPr>
          <w:rFonts w:ascii="Times New Roman" w:hAnsi="Times New Roman" w:cs="Times New Roman"/>
          <w:sz w:val="24"/>
          <w:szCs w:val="24"/>
          <w:lang w:val="en-GB"/>
        </w:rPr>
        <w:t>the potential that apparently irrelevant settings have for the multi-scalar mobilization of immigrant associations</w:t>
      </w:r>
      <w:bookmarkEnd w:id="1"/>
      <w:r w:rsidRPr="00941F1A">
        <w:rPr>
          <w:rFonts w:ascii="Times New Roman" w:hAnsi="Times New Roman" w:cs="Times New Roman"/>
          <w:sz w:val="24"/>
          <w:szCs w:val="24"/>
          <w:lang w:val="en-GB"/>
        </w:rPr>
        <w:t xml:space="preserve">. My argument brings the debate of small-scale cities into the literature on the political participation of immigrants at the local level. Immigration as a politicized issue on the local political agenda incites immigrants to put forward their claims through local and (even) national institutions (Koopmans and Statham, 2000). </w:t>
      </w:r>
    </w:p>
    <w:p w:rsidR="002F201F" w:rsidRDefault="002F201F" w:rsidP="002F201F">
      <w:pPr>
        <w:tabs>
          <w:tab w:val="left" w:pos="851"/>
        </w:tabs>
        <w:spacing w:after="0" w:line="480" w:lineRule="auto"/>
        <w:jc w:val="both"/>
        <w:rPr>
          <w:rFonts w:ascii="Times New Roman" w:hAnsi="Times New Roman" w:cs="Times New Roman"/>
          <w:sz w:val="24"/>
          <w:szCs w:val="24"/>
          <w:lang w:val="en-GB"/>
        </w:rPr>
      </w:pPr>
    </w:p>
    <w:p w:rsidR="002F201F" w:rsidRDefault="002F201F" w:rsidP="002F201F">
      <w:pPr>
        <w:tabs>
          <w:tab w:val="left" w:pos="851"/>
        </w:tabs>
        <w:spacing w:after="0" w:line="480" w:lineRule="auto"/>
        <w:jc w:val="both"/>
        <w:rPr>
          <w:rFonts w:ascii="Times New Roman" w:hAnsi="Times New Roman" w:cs="Times New Roman"/>
          <w:sz w:val="24"/>
          <w:szCs w:val="24"/>
          <w:lang w:val="en-GB"/>
        </w:rPr>
      </w:pPr>
      <w:r w:rsidRPr="00941F1A">
        <w:rPr>
          <w:rFonts w:ascii="Times New Roman" w:hAnsi="Times New Roman" w:cs="Times New Roman"/>
          <w:sz w:val="24"/>
          <w:szCs w:val="24"/>
          <w:lang w:val="en-GB"/>
        </w:rPr>
        <w:t xml:space="preserve">Small-scale cities are </w:t>
      </w:r>
      <w:r w:rsidRPr="00941F1A">
        <w:rPr>
          <w:rFonts w:ascii="Times New Roman" w:hAnsi="Times New Roman" w:cs="Times New Roman"/>
          <w:noProof/>
          <w:sz w:val="24"/>
          <w:szCs w:val="24"/>
          <w:lang w:val="en-GB"/>
        </w:rPr>
        <w:t>the opposite</w:t>
      </w:r>
      <w:r w:rsidRPr="00941F1A">
        <w:rPr>
          <w:rFonts w:ascii="Times New Roman" w:hAnsi="Times New Roman" w:cs="Times New Roman"/>
          <w:sz w:val="24"/>
          <w:szCs w:val="24"/>
          <w:lang w:val="en-GB"/>
        </w:rPr>
        <w:t xml:space="preserve"> of global cities such as New York, London, Frankfurt or Barcelona. They can be defined as those smaller or less relevant settings in terms of demographics, economic capital and access to power </w:t>
      </w:r>
      <w:r w:rsidRPr="00941F1A">
        <w:rPr>
          <w:rFonts w:ascii="Times New Roman" w:hAnsi="Times New Roman" w:cs="Times New Roman"/>
          <w:noProof/>
          <w:sz w:val="24"/>
          <w:szCs w:val="24"/>
          <w:lang w:val="en-GB"/>
        </w:rPr>
        <w:t>centres</w:t>
      </w:r>
      <w:r w:rsidRPr="00941F1A">
        <w:rPr>
          <w:rFonts w:ascii="Times New Roman" w:hAnsi="Times New Roman" w:cs="Times New Roman"/>
          <w:sz w:val="24"/>
          <w:szCs w:val="24"/>
          <w:lang w:val="en-GB"/>
        </w:rPr>
        <w:t xml:space="preserve"> (Glick Schiller and Caglar, 2009</w:t>
      </w:r>
      <w:r>
        <w:rPr>
          <w:rFonts w:ascii="Times New Roman" w:hAnsi="Times New Roman" w:cs="Times New Roman"/>
          <w:sz w:val="24"/>
          <w:szCs w:val="24"/>
          <w:lang w:val="en-GB"/>
        </w:rPr>
        <w:t>, pp.</w:t>
      </w:r>
      <w:r w:rsidRPr="00941F1A">
        <w:rPr>
          <w:rFonts w:ascii="Times New Roman" w:hAnsi="Times New Roman" w:cs="Times New Roman"/>
          <w:sz w:val="24"/>
          <w:szCs w:val="24"/>
          <w:lang w:val="en-GB"/>
        </w:rPr>
        <w:t xml:space="preserve"> 189-190). Like large-scale settings, small-scale cities are also subject to the forces of international migration. The definition is the result of the theory of locality proposed by Nina Glick Schiller and Ayse Caglar (2006, 2009)</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where they </w:t>
      </w:r>
      <w:r w:rsidRPr="00941F1A">
        <w:rPr>
          <w:rFonts w:ascii="Times New Roman" w:hAnsi="Times New Roman" w:cs="Times New Roman"/>
          <w:noProof/>
          <w:sz w:val="24"/>
          <w:szCs w:val="24"/>
          <w:lang w:val="en-GB"/>
        </w:rPr>
        <w:t>analysed</w:t>
      </w:r>
      <w:r w:rsidRPr="00941F1A">
        <w:rPr>
          <w:rFonts w:ascii="Times New Roman" w:hAnsi="Times New Roman" w:cs="Times New Roman"/>
          <w:sz w:val="24"/>
          <w:szCs w:val="24"/>
          <w:lang w:val="en-GB"/>
        </w:rPr>
        <w:t xml:space="preserve"> the integration of migrants through the lens of city scales. The authors argue that the way immigrants integrate at the local level is linked to the “differential positioning of cities determined by the articulation of political, cultural and economic power, within regions, states and the globe” (Glick Schiller and Caglar, 2009</w:t>
      </w:r>
      <w:r>
        <w:rPr>
          <w:rFonts w:ascii="Times New Roman" w:hAnsi="Times New Roman" w:cs="Times New Roman"/>
          <w:sz w:val="24"/>
          <w:szCs w:val="24"/>
          <w:lang w:val="en-GB"/>
        </w:rPr>
        <w:t>, p.</w:t>
      </w:r>
      <w:r w:rsidRPr="00941F1A">
        <w:rPr>
          <w:rFonts w:ascii="Times New Roman" w:hAnsi="Times New Roman" w:cs="Times New Roman"/>
          <w:sz w:val="24"/>
          <w:szCs w:val="24"/>
          <w:lang w:val="en-GB"/>
        </w:rPr>
        <w:t xml:space="preserve"> 188). </w:t>
      </w:r>
    </w:p>
    <w:p w:rsidR="002F201F" w:rsidRDefault="002F201F" w:rsidP="002F201F">
      <w:pPr>
        <w:tabs>
          <w:tab w:val="left" w:pos="851"/>
        </w:tabs>
        <w:spacing w:after="0" w:line="480" w:lineRule="auto"/>
        <w:jc w:val="both"/>
        <w:rPr>
          <w:rFonts w:ascii="Times New Roman" w:hAnsi="Times New Roman" w:cs="Times New Roman"/>
          <w:sz w:val="24"/>
          <w:szCs w:val="24"/>
          <w:lang w:val="en-GB"/>
        </w:rPr>
      </w:pPr>
    </w:p>
    <w:p w:rsidR="002F201F" w:rsidRDefault="002F201F" w:rsidP="002F201F">
      <w:pPr>
        <w:tabs>
          <w:tab w:val="left" w:pos="851"/>
        </w:tabs>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Caglar and </w:t>
      </w:r>
      <w:r w:rsidRPr="00941F1A">
        <w:rPr>
          <w:rFonts w:ascii="Times New Roman" w:hAnsi="Times New Roman" w:cs="Times New Roman"/>
          <w:sz w:val="24"/>
          <w:szCs w:val="24"/>
          <w:lang w:val="en-GB"/>
        </w:rPr>
        <w:t>Glick Schiller (2015) call immigration scholars to “move beyond gateway cities and also include towns and rural areas”</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Multi-scalar dynamics acknowledge that “each locality is differentially positioned in relationship to multiple networks of </w:t>
      </w:r>
      <w:r w:rsidRPr="00941F1A">
        <w:rPr>
          <w:rFonts w:ascii="Times New Roman" w:hAnsi="Times New Roman" w:cs="Times New Roman"/>
          <w:noProof/>
          <w:sz w:val="24"/>
          <w:szCs w:val="24"/>
          <w:lang w:val="en-GB"/>
        </w:rPr>
        <w:t>globe-spanning</w:t>
      </w:r>
      <w:r w:rsidRPr="00941F1A">
        <w:rPr>
          <w:rFonts w:ascii="Times New Roman" w:hAnsi="Times New Roman" w:cs="Times New Roman"/>
          <w:sz w:val="24"/>
          <w:szCs w:val="24"/>
          <w:lang w:val="en-GB"/>
        </w:rPr>
        <w:t xml:space="preserve"> power including those that link them unevenly to other localities, regions and nation-states around the world” (Glick</w:t>
      </w:r>
      <w:r>
        <w:rPr>
          <w:rFonts w:ascii="Times New Roman" w:hAnsi="Times New Roman" w:cs="Times New Roman"/>
          <w:sz w:val="24"/>
          <w:szCs w:val="24"/>
          <w:lang w:val="en-GB"/>
        </w:rPr>
        <w:t xml:space="preserve"> </w:t>
      </w:r>
      <w:r w:rsidRPr="00941F1A">
        <w:rPr>
          <w:rFonts w:ascii="Times New Roman" w:hAnsi="Times New Roman" w:cs="Times New Roman"/>
          <w:sz w:val="24"/>
          <w:szCs w:val="24"/>
          <w:lang w:val="en-GB"/>
        </w:rPr>
        <w:t>Schiller, 2015</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 </w:t>
      </w:r>
      <w:r w:rsidRPr="00941F1A">
        <w:rPr>
          <w:rFonts w:ascii="Times New Roman" w:hAnsi="Times New Roman" w:cs="Times New Roman"/>
          <w:sz w:val="24"/>
          <w:szCs w:val="24"/>
          <w:lang w:val="en-GB"/>
        </w:rPr>
        <w:t>2276). Applying this logic implies that immigrant associations in small-scale settings mobilize other organizations not geographically located in their immediate context. The multi-scalar approach places a small-scale setting in a relational space that is interconnected to other city-scales at the regional, national and international levels.</w:t>
      </w:r>
    </w:p>
    <w:p w:rsidR="002F201F" w:rsidRDefault="002F201F" w:rsidP="002F201F">
      <w:pPr>
        <w:tabs>
          <w:tab w:val="left" w:pos="851"/>
        </w:tabs>
        <w:spacing w:after="0" w:line="480" w:lineRule="auto"/>
        <w:jc w:val="both"/>
        <w:rPr>
          <w:rFonts w:ascii="Times New Roman" w:hAnsi="Times New Roman" w:cs="Times New Roman"/>
          <w:sz w:val="24"/>
          <w:szCs w:val="24"/>
          <w:lang w:val="en-GB"/>
        </w:rPr>
      </w:pPr>
    </w:p>
    <w:p w:rsidR="002F201F" w:rsidRDefault="002F201F" w:rsidP="002F201F">
      <w:pPr>
        <w:spacing w:after="0" w:line="480" w:lineRule="auto"/>
        <w:jc w:val="both"/>
        <w:rPr>
          <w:rFonts w:ascii="Times New Roman" w:hAnsi="Times New Roman" w:cs="Times New Roman"/>
          <w:sz w:val="24"/>
          <w:szCs w:val="24"/>
          <w:lang w:val="en-GB"/>
        </w:rPr>
      </w:pPr>
      <w:r w:rsidRPr="00941F1A">
        <w:rPr>
          <w:rFonts w:ascii="Times New Roman" w:hAnsi="Times New Roman" w:cs="Times New Roman"/>
          <w:sz w:val="24"/>
          <w:szCs w:val="24"/>
          <w:lang w:val="en-GB"/>
        </w:rPr>
        <w:t xml:space="preserve">I begin with a presentation of an analytical framework that </w:t>
      </w:r>
      <w:r w:rsidRPr="00941F1A">
        <w:rPr>
          <w:rFonts w:ascii="Times New Roman" w:hAnsi="Times New Roman" w:cs="Times New Roman"/>
          <w:noProof/>
          <w:sz w:val="24"/>
          <w:szCs w:val="24"/>
          <w:lang w:val="en-GB"/>
        </w:rPr>
        <w:t>problematises small-scale</w:t>
      </w:r>
      <w:r w:rsidRPr="00941F1A">
        <w:rPr>
          <w:rFonts w:ascii="Times New Roman" w:hAnsi="Times New Roman" w:cs="Times New Roman"/>
          <w:sz w:val="24"/>
          <w:szCs w:val="24"/>
          <w:lang w:val="en-GB"/>
        </w:rPr>
        <w:t xml:space="preserve"> cities as contexts with the capacity to mobilize immigrants in various settings. Then I demonstrate the utility of this framework by applying it </w:t>
      </w:r>
      <w:r w:rsidRPr="00941F1A">
        <w:rPr>
          <w:rFonts w:ascii="Times New Roman" w:hAnsi="Times New Roman" w:cs="Times New Roman"/>
          <w:noProof/>
          <w:sz w:val="24"/>
          <w:szCs w:val="24"/>
          <w:lang w:val="en-GB"/>
        </w:rPr>
        <w:t>to</w:t>
      </w:r>
      <w:r w:rsidRPr="00941F1A">
        <w:rPr>
          <w:rFonts w:ascii="Times New Roman" w:hAnsi="Times New Roman" w:cs="Times New Roman"/>
          <w:sz w:val="24"/>
          <w:szCs w:val="24"/>
          <w:lang w:val="en-GB"/>
        </w:rPr>
        <w:t xml:space="preserve"> the case of the local census </w:t>
      </w:r>
      <w:r w:rsidRPr="00941F1A">
        <w:rPr>
          <w:rFonts w:ascii="Times New Roman" w:hAnsi="Times New Roman" w:cs="Times New Roman"/>
          <w:sz w:val="24"/>
          <w:szCs w:val="24"/>
          <w:lang w:val="en-GB"/>
        </w:rPr>
        <w:lastRenderedPageBreak/>
        <w:t>controversy that occurred in the city of Vic in Catalonia, Spain</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from 2009 to 2010. Finally, I conclude by calling for further research on small-scale cities from a comparative, cross-city perspective. </w:t>
      </w:r>
    </w:p>
    <w:p w:rsidR="002F201F" w:rsidRDefault="002F201F" w:rsidP="002F201F">
      <w:pPr>
        <w:pStyle w:val="Ttulo1"/>
        <w:rPr>
          <w:lang w:val="en-GB"/>
        </w:rPr>
      </w:pPr>
    </w:p>
    <w:p w:rsidR="002F201F" w:rsidRDefault="002F201F" w:rsidP="002F201F">
      <w:pPr>
        <w:pStyle w:val="Ttulo1"/>
        <w:spacing w:before="0"/>
        <w:rPr>
          <w:lang w:val="en-GB"/>
        </w:rPr>
      </w:pPr>
      <w:r>
        <w:rPr>
          <w:lang w:val="en-GB"/>
        </w:rPr>
        <w:t>3.</w:t>
      </w:r>
      <w:r w:rsidRPr="00941F1A">
        <w:rPr>
          <w:lang w:val="en-GB"/>
        </w:rPr>
        <w:t xml:space="preserve">2. Towards an analytical framework </w:t>
      </w:r>
    </w:p>
    <w:p w:rsidR="002F201F" w:rsidRDefault="002F201F" w:rsidP="002F201F">
      <w:pPr>
        <w:rPr>
          <w:lang w:val="en-GB"/>
        </w:rPr>
      </w:pPr>
    </w:p>
    <w:p w:rsidR="002F201F" w:rsidRPr="009F13C0" w:rsidRDefault="002F201F" w:rsidP="002F201F">
      <w:pPr>
        <w:rPr>
          <w:lang w:val="en-GB"/>
        </w:rPr>
      </w:pPr>
    </w:p>
    <w:p w:rsidR="002F201F" w:rsidRDefault="002F201F" w:rsidP="002F201F">
      <w:pPr>
        <w:autoSpaceDE w:val="0"/>
        <w:autoSpaceDN w:val="0"/>
        <w:adjustRightInd w:val="0"/>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sz w:val="24"/>
          <w:szCs w:val="24"/>
          <w:lang w:val="en-GB"/>
        </w:rPr>
        <w:t>The shift towards a more city</w:t>
      </w:r>
      <w:r>
        <w:rPr>
          <w:rFonts w:ascii="Times New Roman" w:hAnsi="Times New Roman" w:cs="Times New Roman"/>
          <w:sz w:val="24"/>
          <w:szCs w:val="24"/>
          <w:lang w:val="en-GB"/>
        </w:rPr>
        <w:t>-</w:t>
      </w:r>
      <w:r w:rsidRPr="00941F1A">
        <w:rPr>
          <w:rFonts w:ascii="Times New Roman" w:hAnsi="Times New Roman" w:cs="Times New Roman"/>
          <w:noProof/>
          <w:sz w:val="24"/>
          <w:szCs w:val="24"/>
          <w:lang w:val="en-GB"/>
        </w:rPr>
        <w:t>centred</w:t>
      </w:r>
      <w:r w:rsidRPr="00941F1A">
        <w:rPr>
          <w:rFonts w:ascii="Times New Roman" w:hAnsi="Times New Roman" w:cs="Times New Roman"/>
          <w:sz w:val="24"/>
          <w:szCs w:val="24"/>
          <w:lang w:val="en-GB"/>
        </w:rPr>
        <w:t xml:space="preserve"> focus started at the end of the 1990s</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when the agency of immigrants at the local level became a matter of interest for scholars focusing on their political participation (Ireland, 1994; Fennema and Tillie, 1999). Studying the political engagement of newcomers in cities contributed to understanding the choices they made to access local institutions (Bousetta</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2000; Koopmans and Statham</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2000; Alexander, 2004</w:t>
      </w:r>
      <w:r>
        <w:rPr>
          <w:rFonts w:ascii="Times New Roman" w:hAnsi="Times New Roman" w:cs="Times New Roman"/>
          <w:sz w:val="24"/>
          <w:szCs w:val="24"/>
          <w:lang w:val="en-GB"/>
        </w:rPr>
        <w:t xml:space="preserve">; </w:t>
      </w:r>
      <w:r w:rsidRPr="00941F1A">
        <w:rPr>
          <w:rFonts w:ascii="Times New Roman" w:hAnsi="Times New Roman" w:cs="Times New Roman"/>
          <w:sz w:val="24"/>
          <w:szCs w:val="24"/>
          <w:lang w:val="en-GB"/>
        </w:rPr>
        <w:t>Koopmans</w:t>
      </w:r>
      <w:r>
        <w:rPr>
          <w:rFonts w:ascii="Times New Roman" w:hAnsi="Times New Roman" w:cs="Times New Roman"/>
          <w:sz w:val="24"/>
          <w:szCs w:val="24"/>
          <w:lang w:val="en-GB"/>
        </w:rPr>
        <w:t xml:space="preserve"> et al.</w:t>
      </w:r>
      <w:r w:rsidRPr="00941F1A">
        <w:rPr>
          <w:rFonts w:ascii="Times New Roman" w:hAnsi="Times New Roman" w:cs="Times New Roman"/>
          <w:sz w:val="24"/>
          <w:szCs w:val="24"/>
          <w:lang w:val="en-GB"/>
        </w:rPr>
        <w:t>, 200</w:t>
      </w:r>
      <w:r>
        <w:rPr>
          <w:rFonts w:ascii="Times New Roman" w:hAnsi="Times New Roman" w:cs="Times New Roman"/>
          <w:sz w:val="24"/>
          <w:szCs w:val="24"/>
          <w:lang w:val="en-GB"/>
        </w:rPr>
        <w:t>5</w:t>
      </w:r>
      <w:r w:rsidRPr="00941F1A">
        <w:rPr>
          <w:rFonts w:ascii="Times New Roman" w:hAnsi="Times New Roman" w:cs="Times New Roman"/>
          <w:sz w:val="24"/>
          <w:szCs w:val="24"/>
          <w:lang w:val="en-GB"/>
        </w:rPr>
        <w:t xml:space="preserve">). The literature on the political participation in the city has been roughly divided into two approaches: one that deems the city as embedded in a hierarchical relation where immigrants mobilize according to national models of accommodation (Koopmans and Statham, 2000; Jones-Correa, 2005; </w:t>
      </w:r>
      <w:r w:rsidRPr="00941F1A">
        <w:rPr>
          <w:rFonts w:ascii="Times New Roman" w:hAnsi="Times New Roman" w:cs="Times New Roman"/>
          <w:noProof/>
          <w:sz w:val="24"/>
          <w:szCs w:val="24"/>
          <w:lang w:val="en-GB"/>
        </w:rPr>
        <w:t>Alba and Foner</w:t>
      </w:r>
      <w:r>
        <w:rPr>
          <w:rFonts w:ascii="Times New Roman" w:hAnsi="Times New Roman" w:cs="Times New Roman"/>
          <w:noProof/>
          <w:sz w:val="24"/>
          <w:szCs w:val="24"/>
          <w:lang w:val="en-GB"/>
        </w:rPr>
        <w:t>,</w:t>
      </w:r>
      <w:r w:rsidRPr="00941F1A">
        <w:rPr>
          <w:rFonts w:ascii="Times New Roman" w:hAnsi="Times New Roman" w:cs="Times New Roman"/>
          <w:noProof/>
          <w:sz w:val="24"/>
          <w:szCs w:val="24"/>
          <w:lang w:val="en-GB"/>
        </w:rPr>
        <w:t xml:space="preserve"> 2015</w:t>
      </w:r>
      <w:r w:rsidRPr="00941F1A">
        <w:rPr>
          <w:rFonts w:ascii="Times New Roman" w:hAnsi="Times New Roman" w:cs="Times New Roman"/>
          <w:sz w:val="24"/>
          <w:szCs w:val="24"/>
          <w:lang w:val="en-GB"/>
        </w:rPr>
        <w:t>) and a localist approach that deems the city the context that influences the dynamics of mobilization the most (Garbaye, 2005; Però, 2005; Ramakrishnan and Bloemraad</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2008; Giugni and Morales, 2011;  Zapata-Barrero, 2015; </w:t>
      </w:r>
      <w:r w:rsidRPr="00941F1A">
        <w:rPr>
          <w:rFonts w:ascii="Times New Roman" w:hAnsi="Times New Roman" w:cs="Times New Roman"/>
          <w:noProof/>
          <w:sz w:val="24"/>
          <w:szCs w:val="24"/>
          <w:lang w:val="en-GB"/>
        </w:rPr>
        <w:t>De Graauw and Vermeulen, 2016)</w:t>
      </w:r>
      <w:r w:rsidRPr="00941F1A">
        <w:rPr>
          <w:rFonts w:ascii="Times New Roman" w:hAnsi="Times New Roman" w:cs="Times New Roman"/>
          <w:sz w:val="24"/>
          <w:szCs w:val="24"/>
          <w:lang w:val="en-GB"/>
        </w:rPr>
        <w:t>. It is precisely the national-localist dichotomy that I seek to problematize through the lens of multi-scalar analysis in small-scale cities.</w:t>
      </w:r>
    </w:p>
    <w:p w:rsidR="002F201F" w:rsidRPr="00941F1A" w:rsidRDefault="002F201F" w:rsidP="002F201F">
      <w:pPr>
        <w:autoSpaceDE w:val="0"/>
        <w:autoSpaceDN w:val="0"/>
        <w:adjustRightInd w:val="0"/>
        <w:spacing w:after="0" w:line="480" w:lineRule="auto"/>
        <w:jc w:val="both"/>
        <w:rPr>
          <w:rFonts w:ascii="Times New Roman" w:hAnsi="Times New Roman" w:cs="Times New Roman"/>
          <w:noProof/>
          <w:sz w:val="24"/>
          <w:szCs w:val="24"/>
          <w:lang w:val="en-GB"/>
        </w:rPr>
      </w:pPr>
    </w:p>
    <w:p w:rsidR="002F201F" w:rsidRDefault="002F201F" w:rsidP="002F201F">
      <w:pPr>
        <w:autoSpaceDE w:val="0"/>
        <w:autoSpaceDN w:val="0"/>
        <w:adjustRightInd w:val="0"/>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 xml:space="preserve">The study of the city as a field for the mobilization of immigrants has two important criticisms. The methodological nationalism, especially in the national approach, tends to underestimate the role of local political and cultural features in shaping immigrant mobilization (Giugni and Morales, 2011: 4; Triviño-Salazar, 2017). Second, in the </w:t>
      </w:r>
      <w:r w:rsidRPr="00941F1A">
        <w:rPr>
          <w:rFonts w:ascii="Times New Roman" w:hAnsi="Times New Roman" w:cs="Times New Roman"/>
          <w:noProof/>
          <w:sz w:val="24"/>
          <w:szCs w:val="24"/>
          <w:lang w:val="en-GB"/>
        </w:rPr>
        <w:lastRenderedPageBreak/>
        <w:t>national and localist approaches, researchers empirically situate most of their studies in large metropolitan areas or those that have some relevance in geographical and administrative terms (see for more extensive critiques Glick Schiller and Caglar, 2009; Caglar and Glick Schiller</w:t>
      </w:r>
      <w:r>
        <w:rPr>
          <w:rFonts w:ascii="Times New Roman" w:hAnsi="Times New Roman" w:cs="Times New Roman"/>
          <w:noProof/>
          <w:sz w:val="24"/>
          <w:szCs w:val="24"/>
          <w:lang w:val="en-GB"/>
        </w:rPr>
        <w:t>,</w:t>
      </w:r>
      <w:r w:rsidRPr="00941F1A">
        <w:rPr>
          <w:rFonts w:ascii="Times New Roman" w:hAnsi="Times New Roman" w:cs="Times New Roman"/>
          <w:noProof/>
          <w:sz w:val="24"/>
          <w:szCs w:val="24"/>
          <w:lang w:val="en-GB"/>
        </w:rPr>
        <w:t xml:space="preserve"> 2015). It is somehow assumed that large cities will contain more diversity than smaller or less relevant settings. The apparent focus on sizable urban spaces in terms of ethnicities and demography is derived from the methodological understanding that more internal variation implies richer data (Glick</w:t>
      </w:r>
      <w:r>
        <w:rPr>
          <w:rFonts w:ascii="Times New Roman" w:hAnsi="Times New Roman" w:cs="Times New Roman"/>
          <w:noProof/>
          <w:sz w:val="24"/>
          <w:szCs w:val="24"/>
          <w:lang w:val="en-GB"/>
        </w:rPr>
        <w:t xml:space="preserve"> </w:t>
      </w:r>
      <w:r w:rsidRPr="00941F1A">
        <w:rPr>
          <w:rFonts w:ascii="Times New Roman" w:hAnsi="Times New Roman" w:cs="Times New Roman"/>
          <w:noProof/>
          <w:sz w:val="24"/>
          <w:szCs w:val="24"/>
          <w:lang w:val="en-GB"/>
        </w:rPr>
        <w:t>Schiller and Caglar, 2009</w:t>
      </w:r>
      <w:r>
        <w:rPr>
          <w:rFonts w:ascii="Times New Roman" w:hAnsi="Times New Roman" w:cs="Times New Roman"/>
          <w:noProof/>
          <w:sz w:val="24"/>
          <w:szCs w:val="24"/>
          <w:lang w:val="en-GB"/>
        </w:rPr>
        <w:t>, p.</w:t>
      </w:r>
      <w:r w:rsidRPr="00941F1A">
        <w:rPr>
          <w:rFonts w:ascii="Times New Roman" w:hAnsi="Times New Roman" w:cs="Times New Roman"/>
          <w:noProof/>
          <w:sz w:val="24"/>
          <w:szCs w:val="24"/>
          <w:lang w:val="en-GB"/>
        </w:rPr>
        <w:t xml:space="preserve"> 183). </w:t>
      </w:r>
    </w:p>
    <w:p w:rsidR="002F201F" w:rsidRPr="00941F1A" w:rsidRDefault="002F201F" w:rsidP="002F201F">
      <w:pPr>
        <w:autoSpaceDE w:val="0"/>
        <w:autoSpaceDN w:val="0"/>
        <w:adjustRightInd w:val="0"/>
        <w:spacing w:after="0" w:line="480" w:lineRule="auto"/>
        <w:jc w:val="both"/>
        <w:rPr>
          <w:rFonts w:ascii="Times New Roman" w:hAnsi="Times New Roman" w:cs="Times New Roman"/>
          <w:noProof/>
          <w:sz w:val="24"/>
          <w:szCs w:val="24"/>
          <w:lang w:val="en-GB"/>
        </w:rPr>
      </w:pPr>
    </w:p>
    <w:p w:rsidR="002F201F" w:rsidRPr="00941F1A" w:rsidRDefault="002F201F" w:rsidP="002F201F">
      <w:pPr>
        <w:autoSpaceDE w:val="0"/>
        <w:autoSpaceDN w:val="0"/>
        <w:adjustRightInd w:val="0"/>
        <w:spacing w:after="0" w:line="480" w:lineRule="auto"/>
        <w:jc w:val="both"/>
        <w:rPr>
          <w:rFonts w:ascii="Times New Roman" w:hAnsi="Times New Roman" w:cs="Times New Roman"/>
          <w:sz w:val="24"/>
          <w:szCs w:val="24"/>
          <w:lang w:val="en-GB"/>
        </w:rPr>
      </w:pPr>
      <w:r w:rsidRPr="00941F1A">
        <w:rPr>
          <w:rFonts w:ascii="Times New Roman" w:hAnsi="Times New Roman" w:cs="Times New Roman"/>
          <w:noProof/>
          <w:sz w:val="24"/>
          <w:szCs w:val="24"/>
          <w:lang w:val="en-GB"/>
        </w:rPr>
        <w:t xml:space="preserve">I take small-scale cities as my primary unit of analysis. </w:t>
      </w:r>
      <w:r w:rsidRPr="00941F1A">
        <w:rPr>
          <w:rFonts w:ascii="Times New Roman" w:hAnsi="Times New Roman" w:cs="Times New Roman"/>
          <w:sz w:val="24"/>
          <w:szCs w:val="24"/>
          <w:lang w:val="en-GB"/>
        </w:rPr>
        <w:t xml:space="preserve">I consider small-scale cities as settings with as much potential to mobilize immigrants as large-scale ones. </w:t>
      </w:r>
      <w:r w:rsidRPr="00941F1A">
        <w:rPr>
          <w:rFonts w:ascii="Times New Roman" w:hAnsi="Times New Roman" w:cs="Times New Roman"/>
          <w:noProof/>
          <w:sz w:val="24"/>
          <w:szCs w:val="24"/>
          <w:lang w:val="en-GB"/>
        </w:rPr>
        <w:t>From here I explore the different dynamics of mobilization that emerge in connection with and within this setting.</w:t>
      </w:r>
      <w:r w:rsidRPr="00941F1A">
        <w:rPr>
          <w:rFonts w:ascii="Times New Roman" w:hAnsi="Times New Roman" w:cs="Times New Roman"/>
          <w:sz w:val="24"/>
          <w:szCs w:val="24"/>
          <w:lang w:val="en-GB"/>
        </w:rPr>
        <w:t xml:space="preserve"> The multi-scalar approach places a small-scale setting in a broader space of mobilization that is connected with non-state actors in </w:t>
      </w:r>
      <w:bookmarkStart w:id="2" w:name="_Hlk495827383"/>
      <w:r w:rsidRPr="00941F1A">
        <w:rPr>
          <w:rFonts w:ascii="Times New Roman" w:hAnsi="Times New Roman" w:cs="Times New Roman"/>
          <w:sz w:val="24"/>
          <w:szCs w:val="24"/>
          <w:lang w:val="en-GB"/>
        </w:rPr>
        <w:t>other small and large-scale cities on the regional, national and international levels</w:t>
      </w:r>
      <w:bookmarkEnd w:id="2"/>
      <w:r w:rsidRPr="00941F1A">
        <w:rPr>
          <w:rFonts w:ascii="Times New Roman" w:hAnsi="Times New Roman" w:cs="Times New Roman"/>
          <w:sz w:val="24"/>
          <w:szCs w:val="24"/>
          <w:lang w:val="en-GB"/>
        </w:rPr>
        <w:t>. Using a multi-scalar lens focuses on a relational approach through which “the political borders of states do not delimit the work of the social” (Glick</w:t>
      </w:r>
      <w:r>
        <w:rPr>
          <w:rFonts w:ascii="Times New Roman" w:hAnsi="Times New Roman" w:cs="Times New Roman"/>
          <w:sz w:val="24"/>
          <w:szCs w:val="24"/>
          <w:lang w:val="en-GB"/>
        </w:rPr>
        <w:t xml:space="preserve"> </w:t>
      </w:r>
      <w:r w:rsidRPr="00941F1A">
        <w:rPr>
          <w:rFonts w:ascii="Times New Roman" w:hAnsi="Times New Roman" w:cs="Times New Roman"/>
          <w:sz w:val="24"/>
          <w:szCs w:val="24"/>
          <w:lang w:val="en-GB"/>
        </w:rPr>
        <w:t>Schiller, 2015</w:t>
      </w:r>
      <w:r>
        <w:rPr>
          <w:rFonts w:ascii="Times New Roman" w:hAnsi="Times New Roman" w:cs="Times New Roman"/>
          <w:sz w:val="24"/>
          <w:szCs w:val="24"/>
          <w:lang w:val="en-GB"/>
        </w:rPr>
        <w:t>. p.</w:t>
      </w:r>
      <w:r w:rsidRPr="00941F1A">
        <w:rPr>
          <w:rFonts w:ascii="Times New Roman" w:hAnsi="Times New Roman" w:cs="Times New Roman"/>
          <w:sz w:val="24"/>
          <w:szCs w:val="24"/>
          <w:lang w:val="en-GB"/>
        </w:rPr>
        <w:t xml:space="preserve"> 2). Based on the literature on city scales and the political participation of immigrants, I propose three dimensions to study the political mobilization of immigrant associations in small-scale cities through a multi-scalar lens, identifying: (1) the small-scale city; (2) the event that triggers the mobilization of immigrants in small-scale settings; and (3) the multi-scalar mobilization of immigrant associations in small-scale cities.   </w:t>
      </w:r>
    </w:p>
    <w:p w:rsidR="002F201F" w:rsidRPr="00941F1A" w:rsidRDefault="002F201F" w:rsidP="002F201F">
      <w:pPr>
        <w:autoSpaceDE w:val="0"/>
        <w:autoSpaceDN w:val="0"/>
        <w:adjustRightInd w:val="0"/>
        <w:spacing w:after="0" w:line="480" w:lineRule="auto"/>
        <w:jc w:val="both"/>
        <w:rPr>
          <w:rFonts w:ascii="Times New Roman" w:hAnsi="Times New Roman" w:cs="Times New Roman"/>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sz w:val="24"/>
          <w:szCs w:val="24"/>
          <w:lang w:val="en-GB"/>
        </w:rPr>
        <w:t>Bonizzoni and Marzorati (2015</w:t>
      </w:r>
      <w:r>
        <w:rPr>
          <w:rFonts w:ascii="Times New Roman" w:hAnsi="Times New Roman" w:cs="Times New Roman"/>
          <w:sz w:val="24"/>
          <w:szCs w:val="24"/>
          <w:lang w:val="en-GB"/>
        </w:rPr>
        <w:t>, p.</w:t>
      </w:r>
      <w:r w:rsidRPr="00941F1A">
        <w:rPr>
          <w:rFonts w:ascii="Times New Roman" w:hAnsi="Times New Roman" w:cs="Times New Roman"/>
          <w:sz w:val="24"/>
          <w:szCs w:val="24"/>
          <w:lang w:val="en-GB"/>
        </w:rPr>
        <w:t xml:space="preserve"> 12) identify small-scale cities (1) as those that share the characteristics of what they call “micropolitan gateway” cities. They are </w:t>
      </w:r>
      <w:r w:rsidRPr="00941F1A">
        <w:rPr>
          <w:rFonts w:ascii="Times New Roman" w:hAnsi="Times New Roman" w:cs="Times New Roman"/>
          <w:sz w:val="24"/>
          <w:szCs w:val="24"/>
          <w:lang w:val="en-GB"/>
        </w:rPr>
        <w:lastRenderedPageBreak/>
        <w:t xml:space="preserve">characterized by having a relatively small population and economy and a more limited access to power resources as compared to other cities in their surrounding area (e.g. regions and provinces). </w:t>
      </w:r>
      <w:r w:rsidRPr="00941F1A">
        <w:rPr>
          <w:rFonts w:ascii="Times New Roman" w:hAnsi="Times New Roman" w:cs="Times New Roman"/>
          <w:noProof/>
          <w:sz w:val="24"/>
          <w:szCs w:val="24"/>
          <w:lang w:val="en-GB"/>
        </w:rPr>
        <w:t>In spite of their scale, these cities are poles of attraction for international migrants and their families to settle in. For example, the small-scale cities of El Prat de Llobregat in the Barcelona Metropolitan Area and the city of Desio near Milan have received immigrants from all over the world during the last two decades. Neither city has large populations compared to their large-scale neighbors and they have small economies. However, in both, their city governments put proactive and reactive policies that acknowledged (or not) the presence of newcomers on the political agenda (Zapata-Barrero, 2011; Bonizzoni and Marzoratti, 2015).</w:t>
      </w:r>
    </w:p>
    <w:p w:rsidR="002F201F" w:rsidRDefault="002F201F" w:rsidP="002F201F">
      <w:pPr>
        <w:spacing w:after="0" w:line="480" w:lineRule="auto"/>
        <w:jc w:val="both"/>
        <w:rPr>
          <w:rFonts w:ascii="Times New Roman" w:hAnsi="Times New Roman" w:cs="Times New Roman"/>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As in any other receiving society, the politicization of immigration in small-scale cities has produced welcoming or hostile environments for them. However, the context-specific political features of small-scale settings may favor different organizational and mobilization patterns among immigrants seeking institutional recognition (Bonizzoni and Marzoratti, 2015</w:t>
      </w:r>
      <w:r>
        <w:rPr>
          <w:rFonts w:ascii="Times New Roman" w:hAnsi="Times New Roman" w:cs="Times New Roman"/>
          <w:noProof/>
          <w:sz w:val="24"/>
          <w:szCs w:val="24"/>
          <w:lang w:val="en-GB"/>
        </w:rPr>
        <w:t>,</w:t>
      </w:r>
      <w:r w:rsidRPr="00941F1A">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p. </w:t>
      </w:r>
      <w:r w:rsidRPr="00941F1A">
        <w:rPr>
          <w:rFonts w:ascii="Times New Roman" w:hAnsi="Times New Roman" w:cs="Times New Roman"/>
          <w:noProof/>
          <w:sz w:val="24"/>
          <w:szCs w:val="24"/>
          <w:lang w:val="en-GB"/>
        </w:rPr>
        <w:t>2). These features are linked to the formal and informal ties developed by local state and non-state actors, the configuration of political power and, more importantly, the proximity that small-scale dimensions offers for social and political relationships (</w:t>
      </w:r>
      <w:r>
        <w:rPr>
          <w:rFonts w:ascii="Times New Roman" w:hAnsi="Times New Roman" w:cs="Times New Roman"/>
          <w:noProof/>
          <w:sz w:val="24"/>
          <w:szCs w:val="24"/>
          <w:lang w:val="en-GB"/>
        </w:rPr>
        <w:t>b</w:t>
      </w:r>
      <w:r w:rsidRPr="00941F1A">
        <w:rPr>
          <w:rFonts w:ascii="Times New Roman" w:hAnsi="Times New Roman" w:cs="Times New Roman"/>
          <w:noProof/>
          <w:sz w:val="24"/>
          <w:szCs w:val="24"/>
          <w:lang w:val="en-GB"/>
        </w:rPr>
        <w:t xml:space="preserve">ased on Cappiali, 2016; Triviño-Salazar, 2017). </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Talking about mobilization implies identifying the events that trigger (2) an environment for cooperation or confrontation with institutions in small-scale cities (Ambrosini, 2012; Cappiali, 2017). Triggers are events that spark immigrants to mobilize as a collective actor (Ruedin and Meyer, 2014</w:t>
      </w:r>
      <w:r>
        <w:rPr>
          <w:rFonts w:ascii="Times New Roman" w:hAnsi="Times New Roman" w:cs="Times New Roman"/>
          <w:noProof/>
          <w:sz w:val="24"/>
          <w:szCs w:val="24"/>
          <w:lang w:val="en-GB"/>
        </w:rPr>
        <w:t>, p.</w:t>
      </w:r>
      <w:r w:rsidRPr="00941F1A">
        <w:rPr>
          <w:rFonts w:ascii="Times New Roman" w:hAnsi="Times New Roman" w:cs="Times New Roman"/>
          <w:noProof/>
          <w:sz w:val="24"/>
          <w:szCs w:val="24"/>
          <w:lang w:val="en-GB"/>
        </w:rPr>
        <w:t xml:space="preserve"> 2). The concept draws on the work of political scientists interested in the processes behind the politicization of issues </w:t>
      </w:r>
      <w:r w:rsidRPr="00941F1A">
        <w:rPr>
          <w:rFonts w:ascii="Times New Roman" w:hAnsi="Times New Roman" w:cs="Times New Roman"/>
          <w:noProof/>
          <w:sz w:val="24"/>
          <w:szCs w:val="24"/>
          <w:lang w:val="en-GB"/>
        </w:rPr>
        <w:lastRenderedPageBreak/>
        <w:t>(Berkhout and van de Brug, 2013; van der Brug et al</w:t>
      </w:r>
      <w:r>
        <w:rPr>
          <w:rFonts w:ascii="Times New Roman" w:hAnsi="Times New Roman" w:cs="Times New Roman"/>
          <w:noProof/>
          <w:sz w:val="24"/>
          <w:szCs w:val="24"/>
          <w:lang w:val="en-GB"/>
        </w:rPr>
        <w:t>,</w:t>
      </w:r>
      <w:r w:rsidRPr="00941F1A">
        <w:rPr>
          <w:rFonts w:ascii="Times New Roman" w:hAnsi="Times New Roman" w:cs="Times New Roman"/>
          <w:noProof/>
          <w:sz w:val="24"/>
          <w:szCs w:val="24"/>
          <w:lang w:val="en-GB"/>
        </w:rPr>
        <w:t xml:space="preserve"> 2015). Practical examples of triggers can be the approval of local policies of exclusion (Ambrosini</w:t>
      </w:r>
      <w:r>
        <w:rPr>
          <w:rFonts w:ascii="Times New Roman" w:hAnsi="Times New Roman" w:cs="Times New Roman"/>
          <w:noProof/>
          <w:sz w:val="24"/>
          <w:szCs w:val="24"/>
          <w:lang w:val="en-GB"/>
        </w:rPr>
        <w:t>,</w:t>
      </w:r>
      <w:r w:rsidRPr="00941F1A">
        <w:rPr>
          <w:rFonts w:ascii="Times New Roman" w:hAnsi="Times New Roman" w:cs="Times New Roman"/>
          <w:noProof/>
          <w:sz w:val="24"/>
          <w:szCs w:val="24"/>
          <w:lang w:val="en-GB"/>
        </w:rPr>
        <w:t xml:space="preserve"> 2012) such as the ban on opening prayer halls aimed at Muslim residents, security measures to dissuade people from gathering in public spaces in areas with a high immigrant presence (e.g. removing benches, deploying police), policing based on ethnic profiling or a burqa ban in public spaces. They can also involve acts of violence between the local and immigrant population</w:t>
      </w:r>
      <w:r>
        <w:rPr>
          <w:rFonts w:ascii="Times New Roman" w:hAnsi="Times New Roman" w:cs="Times New Roman"/>
          <w:noProof/>
          <w:sz w:val="24"/>
          <w:szCs w:val="24"/>
          <w:lang w:val="en-GB"/>
        </w:rPr>
        <w:t>,</w:t>
      </w:r>
      <w:r w:rsidRPr="00941F1A">
        <w:rPr>
          <w:rFonts w:ascii="Times New Roman" w:hAnsi="Times New Roman" w:cs="Times New Roman"/>
          <w:noProof/>
          <w:sz w:val="24"/>
          <w:szCs w:val="24"/>
          <w:lang w:val="en-GB"/>
        </w:rPr>
        <w:t xml:space="preserve"> such as the clashes in El Ejido, Spain</w:t>
      </w:r>
      <w:r>
        <w:rPr>
          <w:rFonts w:ascii="Times New Roman" w:hAnsi="Times New Roman" w:cs="Times New Roman"/>
          <w:noProof/>
          <w:sz w:val="24"/>
          <w:szCs w:val="24"/>
          <w:lang w:val="en-GB"/>
        </w:rPr>
        <w:t>,</w:t>
      </w:r>
      <w:r w:rsidRPr="00941F1A">
        <w:rPr>
          <w:rFonts w:ascii="Times New Roman" w:hAnsi="Times New Roman" w:cs="Times New Roman"/>
          <w:noProof/>
          <w:sz w:val="24"/>
          <w:szCs w:val="24"/>
          <w:lang w:val="en-GB"/>
        </w:rPr>
        <w:t xml:space="preserve"> in 2000 or more recently in the city of Salt, in Catalonia in 2010. </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Understanding the story behind an event that becomes a trigger is necessary to frame the context in which the mobilization of immigrant associations occurs. Triggering events may take place in large or small-scale settings</w:t>
      </w:r>
      <w:r>
        <w:rPr>
          <w:rFonts w:ascii="Times New Roman" w:hAnsi="Times New Roman" w:cs="Times New Roman"/>
          <w:noProof/>
          <w:sz w:val="24"/>
          <w:szCs w:val="24"/>
          <w:lang w:val="en-GB"/>
        </w:rPr>
        <w:t>,</w:t>
      </w:r>
      <w:r w:rsidRPr="00941F1A">
        <w:rPr>
          <w:rFonts w:ascii="Times New Roman" w:hAnsi="Times New Roman" w:cs="Times New Roman"/>
          <w:noProof/>
          <w:sz w:val="24"/>
          <w:szCs w:val="24"/>
          <w:lang w:val="en-GB"/>
        </w:rPr>
        <w:t xml:space="preserve"> but their implications in smaller cities may deeply affect the relationships between state and non-state actors and residents in general due to city dimensions and social proximity.</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 xml:space="preserve">It can be assumed that triggering events which mobilize immigrant associations in small-scale cities can garner the support of non-state actors beyond this setting (e.g. other cities at the regional, national or international levels). When the ties between immigrant associations and these non-state actors provoke joint mobilizations then we are referring to processes of multi-scalar mobilization (3).  </w:t>
      </w:r>
    </w:p>
    <w:p w:rsidR="002F201F" w:rsidRDefault="002F201F" w:rsidP="002F201F">
      <w:pPr>
        <w:spacing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 xml:space="preserve">Building on the work by Glick Shiller (2015) and Caglar and Glick Schiller (2016), multi-scalar mobilization can be defined as the process that links immigrant associations with non-state actors in settings beyond where the mobilization starts. Linking a small-scale city to multi-scalar mobilization provides immigrants with a space to voice their </w:t>
      </w:r>
      <w:r w:rsidRPr="00941F1A">
        <w:rPr>
          <w:rFonts w:ascii="Times New Roman" w:hAnsi="Times New Roman" w:cs="Times New Roman"/>
          <w:noProof/>
          <w:sz w:val="24"/>
          <w:szCs w:val="24"/>
          <w:lang w:val="en-GB"/>
        </w:rPr>
        <w:lastRenderedPageBreak/>
        <w:t>claims and seek support and legitimacy from non-state actors located in different settings. The mechanisms of mobilization may come in the form of state (e.g. forums of debate and consultation, commissions, class action suits) and non-state avenues (e.g., ad-hoc networks, protest movements).</w:t>
      </w:r>
      <w:r w:rsidRPr="00941F1A">
        <w:rPr>
          <w:rFonts w:ascii="Times New Roman" w:hAnsi="Times New Roman" w:cs="Times New Roman"/>
          <w:sz w:val="24"/>
          <w:szCs w:val="24"/>
          <w:lang w:val="en-GB"/>
        </w:rPr>
        <w:t xml:space="preserve"> </w:t>
      </w:r>
      <w:r w:rsidRPr="00941F1A">
        <w:rPr>
          <w:rFonts w:ascii="Times New Roman" w:hAnsi="Times New Roman" w:cs="Times New Roman"/>
          <w:noProof/>
          <w:sz w:val="24"/>
          <w:szCs w:val="24"/>
          <w:lang w:val="en-GB"/>
        </w:rPr>
        <w:t>As an example, in the city of Brescia, Italy, the protest movement started by a group of irregular migrants to push for a more expedited resident regularization process evolved to a national movement joined and supported by non-state actors across the country (Cappiali, 2016). It is precisely the capacity to mobilize actors across scales what defines the multi-scalar potential of the mobilization.</w:t>
      </w:r>
    </w:p>
    <w:p w:rsidR="002F201F" w:rsidRDefault="002F201F" w:rsidP="002F201F">
      <w:pPr>
        <w:pStyle w:val="Ttulo"/>
        <w:jc w:val="both"/>
        <w:rPr>
          <w:noProof/>
          <w:lang w:val="en-GB"/>
        </w:rPr>
      </w:pPr>
    </w:p>
    <w:p w:rsidR="002F201F" w:rsidRDefault="002F201F" w:rsidP="002F201F">
      <w:pPr>
        <w:pStyle w:val="Ttulo1"/>
        <w:jc w:val="both"/>
        <w:rPr>
          <w:lang w:val="en-GB"/>
        </w:rPr>
      </w:pPr>
      <w:r>
        <w:rPr>
          <w:noProof/>
          <w:lang w:val="en-GB"/>
        </w:rPr>
        <w:t>3.</w:t>
      </w:r>
      <w:r w:rsidRPr="00941F1A">
        <w:rPr>
          <w:noProof/>
          <w:lang w:val="en-GB"/>
        </w:rPr>
        <w:t>3</w:t>
      </w:r>
      <w:r w:rsidRPr="00941F1A">
        <w:rPr>
          <w:lang w:val="en-GB"/>
        </w:rPr>
        <w:t xml:space="preserve">. </w:t>
      </w:r>
      <w:r w:rsidRPr="00941F1A">
        <w:rPr>
          <w:noProof/>
          <w:lang w:val="en-GB"/>
        </w:rPr>
        <w:t>Applying the framework to the case of the local census ordinance in Vic</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Vic, a small-scale city an hour from Barcelona city, became the protagonist of one of the most important controversies in immigration policy-making in Spain in January 2010. On 27 December 2009, Vic became the first city to pass an ordinance forbidding undocumented immigrants from participating in the local census. The mayor at the time, Josep Vila d’Abadal, also announced that the city would inform the national police of any irregular migrants in their local census. In Spain, local residents must sign up with the local census (</w:t>
      </w:r>
      <w:r w:rsidRPr="00941F1A">
        <w:rPr>
          <w:rFonts w:ascii="Times New Roman" w:hAnsi="Times New Roman" w:cs="Times New Roman"/>
          <w:i/>
          <w:noProof/>
          <w:sz w:val="24"/>
          <w:szCs w:val="24"/>
          <w:lang w:val="en-GB"/>
        </w:rPr>
        <w:t>padrón</w:t>
      </w:r>
      <w:r w:rsidRPr="00941F1A">
        <w:rPr>
          <w:rFonts w:ascii="Times New Roman" w:hAnsi="Times New Roman" w:cs="Times New Roman"/>
          <w:noProof/>
          <w:sz w:val="24"/>
          <w:szCs w:val="24"/>
          <w:lang w:val="en-GB"/>
        </w:rPr>
        <w:t>) to have access to public services (i.e. education, health, subsidies, public housing) (Garcés-Mascareñas, 2011). Mid-January, the State Attorney, after a request for legal advice from the city of Vic, recommended not applying the ordinance. The local government accepted and withdrew the restrictive requirements. However, Convergence and Union (CiU), the centre-right political party governing Vic, raised a question before the European Commission on the local ordinance in April 2010. The Commission suggested that member states should give their residents a legal status or remove them from their territory (</w:t>
      </w:r>
      <w:r>
        <w:rPr>
          <w:rFonts w:ascii="Times New Roman" w:hAnsi="Times New Roman" w:cs="Times New Roman"/>
          <w:noProof/>
          <w:sz w:val="24"/>
          <w:szCs w:val="24"/>
          <w:lang w:val="en-GB"/>
        </w:rPr>
        <w:t>El Mundo</w:t>
      </w:r>
      <w:r w:rsidRPr="00941F1A">
        <w:rPr>
          <w:rFonts w:ascii="Times New Roman" w:hAnsi="Times New Roman" w:cs="Times New Roman"/>
          <w:i/>
          <w:noProof/>
          <w:sz w:val="24"/>
          <w:szCs w:val="24"/>
          <w:lang w:val="en-GB"/>
        </w:rPr>
        <w:t>,</w:t>
      </w:r>
      <w:r>
        <w:rPr>
          <w:rFonts w:ascii="Times New Roman" w:hAnsi="Times New Roman" w:cs="Times New Roman"/>
          <w:noProof/>
          <w:sz w:val="24"/>
          <w:szCs w:val="24"/>
          <w:lang w:val="en-GB"/>
        </w:rPr>
        <w:t xml:space="preserve"> </w:t>
      </w:r>
      <w:r w:rsidRPr="00941F1A">
        <w:rPr>
          <w:rFonts w:ascii="Times New Roman" w:hAnsi="Times New Roman" w:cs="Times New Roman"/>
          <w:noProof/>
          <w:sz w:val="24"/>
          <w:szCs w:val="24"/>
          <w:lang w:val="en-GB"/>
        </w:rPr>
        <w:t xml:space="preserve">2010). This move was interpreted as an </w:t>
      </w:r>
      <w:r w:rsidRPr="00941F1A">
        <w:rPr>
          <w:rFonts w:ascii="Times New Roman" w:hAnsi="Times New Roman" w:cs="Times New Roman"/>
          <w:noProof/>
          <w:sz w:val="24"/>
          <w:szCs w:val="24"/>
          <w:lang w:val="en-GB"/>
        </w:rPr>
        <w:lastRenderedPageBreak/>
        <w:t>endorsement of the local government’s action because CiU claimed that if Spain was unable to regularize the situation of these individuals then Vic was allowed not to register them.</w:t>
      </w:r>
    </w:p>
    <w:p w:rsidR="002F201F" w:rsidRDefault="002F201F" w:rsidP="002F201F">
      <w:pPr>
        <w:tabs>
          <w:tab w:val="left" w:pos="5715"/>
        </w:tabs>
        <w:spacing w:line="480" w:lineRule="auto"/>
        <w:jc w:val="both"/>
        <w:rPr>
          <w:rFonts w:ascii="Times New Roman" w:hAnsi="Times New Roman" w:cs="Times New Roman"/>
          <w:noProof/>
          <w:sz w:val="24"/>
          <w:szCs w:val="24"/>
          <w:lang w:val="en-GB"/>
        </w:rPr>
      </w:pPr>
    </w:p>
    <w:p w:rsidR="002F201F" w:rsidRDefault="002F201F" w:rsidP="002F201F">
      <w:pPr>
        <w:tabs>
          <w:tab w:val="left" w:pos="5715"/>
        </w:tabs>
        <w:spacing w:after="0" w:line="480" w:lineRule="auto"/>
        <w:jc w:val="both"/>
        <w:rPr>
          <w:rFonts w:ascii="Times New Roman" w:hAnsi="Times New Roman" w:cs="Times New Roman"/>
          <w:sz w:val="24"/>
          <w:szCs w:val="24"/>
          <w:lang w:val="en-GB"/>
        </w:rPr>
      </w:pPr>
      <w:r w:rsidRPr="00941F1A">
        <w:rPr>
          <w:rFonts w:ascii="Times New Roman" w:hAnsi="Times New Roman" w:cs="Times New Roman"/>
          <w:noProof/>
          <w:sz w:val="24"/>
          <w:szCs w:val="24"/>
          <w:lang w:val="en-GB"/>
        </w:rPr>
        <w:t xml:space="preserve">The local government claimed that cities with limited resources had to fill the vacuum left by the national government in controlling the arrival of irregular migrants . Vic’s claim came as a direct challenge to the distribution of competences that national and sub-national authorities had in the accommodation of immigrants. While the national level had specific attributions on the legal status of immigrants, organizing migration flows or granting certain political rights, the sub-national level had powers related to social and economic rights and the promotion of certain political ones, such as the creation of immigrant associations </w:t>
      </w:r>
      <w:r w:rsidRPr="00941F1A">
        <w:rPr>
          <w:rFonts w:ascii="Times New Roman" w:eastAsia="Calibri" w:hAnsi="Times New Roman" w:cs="Times New Roman"/>
          <w:sz w:val="24"/>
          <w:szCs w:val="24"/>
          <w:lang w:val="en-GB"/>
        </w:rPr>
        <w:t>(Miret, 2009</w:t>
      </w:r>
      <w:r>
        <w:rPr>
          <w:rFonts w:ascii="Times New Roman" w:eastAsia="Calibri" w:hAnsi="Times New Roman" w:cs="Times New Roman"/>
          <w:sz w:val="24"/>
          <w:szCs w:val="24"/>
          <w:lang w:val="en-GB"/>
        </w:rPr>
        <w:t>, p.</w:t>
      </w:r>
      <w:r w:rsidRPr="00941F1A">
        <w:rPr>
          <w:rFonts w:ascii="Times New Roman" w:eastAsia="Calibri" w:hAnsi="Times New Roman" w:cs="Times New Roman"/>
          <w:sz w:val="24"/>
          <w:szCs w:val="24"/>
          <w:lang w:val="en-GB"/>
        </w:rPr>
        <w:t xml:space="preserve"> 51).</w:t>
      </w:r>
      <w:r w:rsidRPr="00941F1A">
        <w:rPr>
          <w:rFonts w:ascii="Times New Roman" w:hAnsi="Times New Roman" w:cs="Times New Roman"/>
          <w:noProof/>
          <w:sz w:val="24"/>
          <w:szCs w:val="24"/>
          <w:lang w:val="en-GB"/>
        </w:rPr>
        <w:t xml:space="preserve"> </w:t>
      </w:r>
    </w:p>
    <w:p w:rsidR="002F201F" w:rsidRDefault="002F201F" w:rsidP="002F201F">
      <w:pPr>
        <w:tabs>
          <w:tab w:val="left" w:pos="5715"/>
        </w:tabs>
        <w:spacing w:after="0" w:line="480" w:lineRule="auto"/>
        <w:jc w:val="both"/>
        <w:rPr>
          <w:rFonts w:ascii="Times New Roman" w:hAnsi="Times New Roman" w:cs="Times New Roman"/>
          <w:noProof/>
          <w:sz w:val="24"/>
          <w:szCs w:val="24"/>
          <w:lang w:val="en-GB"/>
        </w:rPr>
      </w:pPr>
    </w:p>
    <w:p w:rsidR="002F201F" w:rsidRDefault="002F201F" w:rsidP="002F201F">
      <w:pPr>
        <w:tabs>
          <w:tab w:val="left" w:pos="5715"/>
        </w:tabs>
        <w:spacing w:after="0" w:line="480" w:lineRule="auto"/>
        <w:jc w:val="both"/>
        <w:rPr>
          <w:rFonts w:ascii="Times New Roman" w:hAnsi="Times New Roman" w:cs="Times New Roman"/>
          <w:sz w:val="24"/>
          <w:szCs w:val="24"/>
          <w:lang w:val="en-GB"/>
        </w:rPr>
      </w:pPr>
      <w:r w:rsidRPr="00941F1A">
        <w:rPr>
          <w:rFonts w:ascii="Times New Roman" w:hAnsi="Times New Roman" w:cs="Times New Roman"/>
          <w:sz w:val="24"/>
          <w:szCs w:val="24"/>
          <w:lang w:val="en-GB"/>
        </w:rPr>
        <w:t>On a methodological note, the empirical part of the study relies on a qualitative multi-method research which includes desk research on newspaper articles on the controversy and official documents and 13 semi-structured interviews carried out between March and May, 2013 with councilmen in the local government (3), the opposition (3), immigrant associations’ representatives (5) and pro-immigrant NGOs’ representatives (2). The time period covered was from December 2009, when the controversy started, to June 2010, just after the largest public demonstration of civil society groups in the city to reject xenophobic policies occurred. Next</w:t>
      </w:r>
      <w:r>
        <w:rPr>
          <w:rFonts w:ascii="Times New Roman" w:hAnsi="Times New Roman" w:cs="Times New Roman"/>
          <w:sz w:val="24"/>
          <w:szCs w:val="24"/>
          <w:lang w:val="en-GB"/>
        </w:rPr>
        <w:t>,</w:t>
      </w:r>
      <w:r w:rsidRPr="00941F1A">
        <w:rPr>
          <w:rFonts w:ascii="Times New Roman" w:hAnsi="Times New Roman" w:cs="Times New Roman"/>
          <w:sz w:val="24"/>
          <w:szCs w:val="24"/>
          <w:lang w:val="en-GB"/>
        </w:rPr>
        <w:t xml:space="preserve"> I apply the three dimensions of the framework described above to identify the main elements that made a small-scale city like Vic the setting for the mobilization of immigrant associations through a </w:t>
      </w:r>
      <w:r w:rsidRPr="00941F1A">
        <w:rPr>
          <w:rFonts w:ascii="Times New Roman" w:hAnsi="Times New Roman" w:cs="Times New Roman"/>
          <w:noProof/>
          <w:sz w:val="24"/>
          <w:szCs w:val="24"/>
          <w:lang w:val="en-GB"/>
        </w:rPr>
        <w:t>multi-scalar</w:t>
      </w:r>
      <w:r w:rsidRPr="00941F1A">
        <w:rPr>
          <w:rFonts w:ascii="Times New Roman" w:hAnsi="Times New Roman" w:cs="Times New Roman"/>
          <w:sz w:val="24"/>
          <w:szCs w:val="24"/>
          <w:lang w:val="en-GB"/>
        </w:rPr>
        <w:t xml:space="preserve"> lens. </w:t>
      </w:r>
    </w:p>
    <w:p w:rsidR="002F201F" w:rsidRDefault="002F201F" w:rsidP="002F201F">
      <w:pPr>
        <w:tabs>
          <w:tab w:val="left" w:pos="5715"/>
        </w:tabs>
        <w:spacing w:after="0" w:line="480" w:lineRule="auto"/>
        <w:jc w:val="both"/>
        <w:rPr>
          <w:rFonts w:ascii="Times New Roman" w:hAnsi="Times New Roman" w:cs="Times New Roman"/>
          <w:noProof/>
          <w:sz w:val="24"/>
          <w:szCs w:val="24"/>
          <w:lang w:val="en-GB"/>
        </w:rPr>
      </w:pPr>
    </w:p>
    <w:p w:rsidR="002F201F" w:rsidRPr="009F13C0" w:rsidRDefault="002F201F" w:rsidP="002F201F">
      <w:pPr>
        <w:pStyle w:val="Ttulo2"/>
        <w:spacing w:before="0"/>
        <w:rPr>
          <w:i w:val="0"/>
          <w:lang w:val="en-US"/>
        </w:rPr>
      </w:pPr>
      <w:r w:rsidRPr="009F13C0">
        <w:rPr>
          <w:lang w:val="en-US"/>
        </w:rPr>
        <w:lastRenderedPageBreak/>
        <w:t>Identifying the small-scale city</w:t>
      </w:r>
    </w:p>
    <w:p w:rsidR="002F201F" w:rsidRDefault="002F201F" w:rsidP="002F201F">
      <w:pPr>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Vic meets all the requirements to be considered a small-scale setting for the accommodation of immigrants. It is located in the interior of the Barcelona province, 70 km northwest of the city of Barcelona, the capital of Catalonia. Although the city is quite wealthy by Catalan standards, it has a relatively small economy in absolute terms. In 2012</w:t>
      </w:r>
      <w:r>
        <w:rPr>
          <w:rFonts w:ascii="Times New Roman" w:hAnsi="Times New Roman" w:cs="Times New Roman"/>
          <w:noProof/>
          <w:sz w:val="24"/>
          <w:szCs w:val="24"/>
          <w:lang w:val="en-GB"/>
        </w:rPr>
        <w:t>,</w:t>
      </w:r>
      <w:r w:rsidRPr="00941F1A">
        <w:rPr>
          <w:rFonts w:ascii="Times New Roman" w:hAnsi="Times New Roman" w:cs="Times New Roman"/>
          <w:noProof/>
          <w:sz w:val="24"/>
          <w:szCs w:val="24"/>
          <w:lang w:val="en-GB"/>
        </w:rPr>
        <w:t xml:space="preserve"> the GDP was €1.4 billion (in comparison to Barcelona’s which was €72 billion) and the GDP per capita was €35,000</w:t>
      </w:r>
      <w:r>
        <w:rPr>
          <w:rFonts w:ascii="Times New Roman" w:hAnsi="Times New Roman" w:cs="Times New Roman"/>
          <w:noProof/>
          <w:sz w:val="24"/>
          <w:szCs w:val="24"/>
          <w:lang w:val="en-GB"/>
        </w:rPr>
        <w:t>,</w:t>
      </w:r>
      <w:r w:rsidRPr="00941F1A">
        <w:rPr>
          <w:rFonts w:ascii="Times New Roman" w:hAnsi="Times New Roman" w:cs="Times New Roman"/>
          <w:noProof/>
          <w:sz w:val="24"/>
          <w:szCs w:val="24"/>
          <w:lang w:val="en-GB"/>
        </w:rPr>
        <w:t xml:space="preserve"> which is far higher than the Catalan one  of  €27,000 and the Spanish </w:t>
      </w:r>
      <w:r>
        <w:rPr>
          <w:rFonts w:ascii="Times New Roman" w:hAnsi="Times New Roman" w:cs="Times New Roman"/>
          <w:noProof/>
          <w:sz w:val="24"/>
          <w:szCs w:val="24"/>
          <w:lang w:val="en-GB"/>
        </w:rPr>
        <w:t xml:space="preserve">one </w:t>
      </w:r>
      <w:r w:rsidRPr="00941F1A">
        <w:rPr>
          <w:rFonts w:ascii="Times New Roman" w:hAnsi="Times New Roman" w:cs="Times New Roman"/>
          <w:noProof/>
          <w:sz w:val="24"/>
          <w:szCs w:val="24"/>
          <w:lang w:val="en-GB"/>
        </w:rPr>
        <w:t xml:space="preserve">of €22,562 (IdesCat, 2016). The city’s economic structure is dependant on Barcelona and is based on the agro-industrial sector, mainly cattle and swine, and the service industry, based on hospitality and its own local public university. </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 xml:space="preserve">Vic is a relatively small city population-wise by Catalan standards. It has 42,500 residents and ranks 28 in the 50 largest cities in Catalonia (IdesCat, 2016). During the arrival of hundreds of thousands of immigrants to Spain in 2000-2008, Vic mainly attracted low-skilled workers from the Maghreb region, Sub-Saharan Africa and Latin America. They tended to work in the agro-industrial and service industries mentioned above. At less than 2% of the foreign population at the end of the 1990s, the city by 2016 had more than 9,000 foreign-born residents (or 23%) (EU and non-EU) mainly from Morocco, China, Nigeria, Poland, Senegal and Ecuador (Instituto Nacional de Estadísticas, 2017). Most of the newcomers moved to neighborhoods in the southern part of the city, and most specifically, to El Remei. This is a working-class neighborhood where Spanish immigrants coming from other parts of the country settled in the 1960s. </w:t>
      </w:r>
    </w:p>
    <w:p w:rsidR="002F201F" w:rsidRDefault="002F201F" w:rsidP="002F201F">
      <w:pPr>
        <w:spacing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lastRenderedPageBreak/>
        <w:t xml:space="preserve">Politically speaking, Vic may be considered a conservative city with strong ties to landed elites and merchants (Simó, 2011). The city has been governed by the center-right Catalan party, Convergence and Union (CiU), since the first democratic elections after the Franco regime in 1979. From 2007 to 2011, covering the period when this controversy occurred, the city was governed by a coalition government led by CiU with the Socialist Party of Catalonia (PSC) and the Republican Catalan Left (ERC). The controversial extreme right party, Platform for Catalonia (PxC), and the left wing Initiative-Greens (ICV) and Popular Unity Candidates (CUP) were in the opposition. In the 2011-2015 term, the city was once again governed by a coalition government led by CiU with ERC. PSC, PxC, CUP, ICV and the centre-right Catalan Solidarity (SI) were in the opposition. </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Vic offers a decidedly open institutional environment for immigrant policy-making. In the last two decades, it has introduced several reception and integration policies to guide how immigrants are accomodated (Triviño-Salazar, 2016). As an example, the city’s educational model has been praised for desegregating public schools by evenly mixing immigrant children with local students and by paying special attention to newcomer students (Simó, 2011</w:t>
      </w:r>
      <w:r>
        <w:rPr>
          <w:rFonts w:ascii="Times New Roman" w:hAnsi="Times New Roman" w:cs="Times New Roman"/>
          <w:noProof/>
          <w:sz w:val="24"/>
          <w:szCs w:val="24"/>
          <w:lang w:val="en-GB"/>
        </w:rPr>
        <w:t>, p.</w:t>
      </w:r>
      <w:r w:rsidRPr="00941F1A">
        <w:rPr>
          <w:rFonts w:ascii="Times New Roman" w:hAnsi="Times New Roman" w:cs="Times New Roman"/>
          <w:noProof/>
          <w:sz w:val="24"/>
          <w:szCs w:val="24"/>
          <w:lang w:val="en-GB"/>
        </w:rPr>
        <w:t xml:space="preserve"> 147). Another example is the inclusion of immigrant leaders in non-binding consultative bodies in local policy-making. In these bodies, government representatives, immigrant leaders and civil society actors discuss issues affecting immigrants or other policy areas of interest for immigrants. Immigrant leaders participate in the local immigration and housing commissions, both under the Council of Vic, and in the co-existence and security commission (City of Vic, 201</w:t>
      </w:r>
      <w:r>
        <w:rPr>
          <w:rFonts w:ascii="Times New Roman" w:hAnsi="Times New Roman" w:cs="Times New Roman"/>
          <w:noProof/>
          <w:sz w:val="24"/>
          <w:szCs w:val="24"/>
          <w:lang w:val="en-GB"/>
        </w:rPr>
        <w:t>7)</w:t>
      </w:r>
      <w:r w:rsidRPr="00941F1A">
        <w:rPr>
          <w:rFonts w:ascii="Times New Roman" w:hAnsi="Times New Roman" w:cs="Times New Roman"/>
          <w:noProof/>
          <w:sz w:val="24"/>
          <w:szCs w:val="24"/>
          <w:lang w:val="en-GB"/>
        </w:rPr>
        <w:t xml:space="preserve">. </w:t>
      </w:r>
    </w:p>
    <w:p w:rsidR="002F201F" w:rsidRDefault="002F201F" w:rsidP="002F201F">
      <w:pPr>
        <w:spacing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b/>
          <w:i/>
          <w:noProof/>
          <w:sz w:val="24"/>
          <w:szCs w:val="24"/>
          <w:lang w:val="en-GB"/>
        </w:rPr>
      </w:pPr>
      <w:r w:rsidRPr="00941F1A">
        <w:rPr>
          <w:rFonts w:ascii="Times New Roman" w:hAnsi="Times New Roman" w:cs="Times New Roman"/>
          <w:noProof/>
          <w:sz w:val="24"/>
          <w:szCs w:val="24"/>
          <w:lang w:val="en-GB"/>
        </w:rPr>
        <w:lastRenderedPageBreak/>
        <w:t xml:space="preserve">In spite of its size, Vic has actively encouraged the creation and presence of civil society actors involved in the reception and accommodation of immigrants. The city webpage vicentitats.cat offers a directory of all the civil society organizations (including immigrant associations) registered in the city. The existence of pro-immigrant Catholic organizations (e.g. Casal Claret and Caritas), NGOs for the socioeconomic integration of youth (e.g. Espai Tapis), the municipal reception network (Xarxa d’Acollida Municipal) formed by NGOs and immigrant associations and the local chapters of immigrant organizations sponsored by the major Catalan trade unions are all noticable. In Vic, there are more than 20 sociocultural associations formed by immigrants </w:t>
      </w:r>
      <w:r>
        <w:rPr>
          <w:rFonts w:ascii="Times New Roman" w:hAnsi="Times New Roman" w:cs="Times New Roman"/>
          <w:noProof/>
          <w:sz w:val="24"/>
          <w:szCs w:val="24"/>
          <w:lang w:val="en-GB"/>
        </w:rPr>
        <w:t>according to the city sponsored webpage v</w:t>
      </w:r>
      <w:r w:rsidRPr="00941F1A">
        <w:rPr>
          <w:rFonts w:ascii="Times New Roman" w:hAnsi="Times New Roman" w:cs="Times New Roman"/>
          <w:noProof/>
          <w:sz w:val="24"/>
          <w:szCs w:val="24"/>
          <w:lang w:val="en-GB"/>
        </w:rPr>
        <w:t>icentitats</w:t>
      </w:r>
      <w:r>
        <w:rPr>
          <w:rFonts w:ascii="Times New Roman" w:hAnsi="Times New Roman" w:cs="Times New Roman"/>
          <w:noProof/>
          <w:sz w:val="24"/>
          <w:szCs w:val="24"/>
          <w:lang w:val="en-GB"/>
        </w:rPr>
        <w:t xml:space="preserve">.org. </w:t>
      </w:r>
      <w:r w:rsidRPr="00941F1A">
        <w:rPr>
          <w:rFonts w:ascii="Times New Roman" w:hAnsi="Times New Roman" w:cs="Times New Roman"/>
          <w:noProof/>
          <w:sz w:val="24"/>
          <w:szCs w:val="24"/>
          <w:lang w:val="en-GB"/>
        </w:rPr>
        <w:t xml:space="preserve">Although most of Vic’s immigrant associations are built along national or regional lines, there are some that are not connected to particular ethnic or national groups. An important reference for these organizations is the Immigrant Association Steering Committee </w:t>
      </w:r>
      <w:r w:rsidRPr="00941F1A">
        <w:rPr>
          <w:rFonts w:ascii="Times New Roman" w:hAnsi="Times New Roman" w:cs="Times New Roman"/>
          <w:i/>
          <w:noProof/>
          <w:sz w:val="24"/>
          <w:szCs w:val="24"/>
          <w:lang w:val="en-GB"/>
        </w:rPr>
        <w:t>(</w:t>
      </w:r>
      <w:r w:rsidRPr="00941F1A">
        <w:rPr>
          <w:rStyle w:val="Textoennegrita"/>
          <w:rFonts w:ascii="Times New Roman" w:hAnsi="Times New Roman" w:cs="Times New Roman"/>
          <w:i/>
          <w:sz w:val="24"/>
          <w:szCs w:val="24"/>
          <w:shd w:val="clear" w:color="auto" w:fill="FFFFFF"/>
          <w:lang w:val="en-GB"/>
        </w:rPr>
        <w:t xml:space="preserve">Coordinadora d’Associacions </w:t>
      </w:r>
      <w:r w:rsidRPr="00941F1A">
        <w:rPr>
          <w:rStyle w:val="Textoennegrita"/>
          <w:rFonts w:ascii="Times New Roman" w:hAnsi="Times New Roman" w:cs="Times New Roman"/>
          <w:i/>
          <w:noProof/>
          <w:sz w:val="24"/>
          <w:szCs w:val="24"/>
          <w:shd w:val="clear" w:color="auto" w:fill="FFFFFF"/>
          <w:lang w:val="en-GB"/>
        </w:rPr>
        <w:t>d’Immigrants</w:t>
      </w:r>
      <w:r w:rsidRPr="00941F1A">
        <w:rPr>
          <w:rStyle w:val="Textoennegrita"/>
          <w:rFonts w:ascii="Times New Roman" w:hAnsi="Times New Roman" w:cs="Times New Roman"/>
          <w:i/>
          <w:sz w:val="24"/>
          <w:szCs w:val="24"/>
          <w:shd w:val="clear" w:color="auto" w:fill="FFFFFF"/>
          <w:lang w:val="en-GB"/>
        </w:rPr>
        <w:t>)</w:t>
      </w:r>
      <w:r>
        <w:rPr>
          <w:rStyle w:val="Textoennegrita"/>
          <w:rFonts w:ascii="Times New Roman" w:hAnsi="Times New Roman" w:cs="Times New Roman"/>
          <w:sz w:val="24"/>
          <w:szCs w:val="24"/>
          <w:shd w:val="clear" w:color="auto" w:fill="FFFFFF"/>
          <w:lang w:val="en-GB"/>
        </w:rPr>
        <w:t>,</w:t>
      </w:r>
      <w:r w:rsidRPr="00941F1A">
        <w:rPr>
          <w:rFonts w:ascii="Times New Roman" w:hAnsi="Times New Roman" w:cs="Times New Roman"/>
          <w:i/>
          <w:noProof/>
          <w:sz w:val="24"/>
          <w:szCs w:val="24"/>
          <w:lang w:val="en-GB"/>
        </w:rPr>
        <w:t xml:space="preserve"> </w:t>
      </w:r>
      <w:r w:rsidRPr="00941F1A">
        <w:rPr>
          <w:rFonts w:ascii="Times New Roman" w:hAnsi="Times New Roman" w:cs="Times New Roman"/>
          <w:noProof/>
          <w:sz w:val="24"/>
          <w:szCs w:val="24"/>
          <w:lang w:val="en-GB"/>
        </w:rPr>
        <w:t>which is made up of 12 well-known associations to encourage networking and pool resources. The presence of a civil society as strong as the one described above gave the feeling of a well articulated and efficient environment for the accommodation of immigrants (Representative immigrant association, interview, 9 May 2013), a feeling dispelled by the local census controversy.</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pStyle w:val="Ttulo2"/>
        <w:rPr>
          <w:noProof/>
          <w:lang w:val="en-GB"/>
        </w:rPr>
      </w:pPr>
      <w:r w:rsidRPr="00941F1A">
        <w:rPr>
          <w:noProof/>
          <w:lang w:val="en-GB"/>
        </w:rPr>
        <w:t>Identifying the trigger</w:t>
      </w:r>
    </w:p>
    <w:p w:rsidR="002F201F" w:rsidRDefault="002F201F" w:rsidP="002F201F">
      <w:pPr>
        <w:spacing w:after="0" w:line="480" w:lineRule="auto"/>
        <w:jc w:val="both"/>
        <w:rPr>
          <w:rFonts w:ascii="Times New Roman" w:hAnsi="Times New Roman" w:cs="Times New Roman"/>
          <w:b/>
          <w:i/>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 xml:space="preserve">The local census controversy made it evident that the city’s political environment was becoming contaminated by hostile attitudes from some local officials and politicians. A triggering event, such as the politicization of the local census, changed the perception of the city as welcoming to immigrants. Moreover, it put a small-scale setting on the </w:t>
      </w:r>
      <w:r w:rsidRPr="00941F1A">
        <w:rPr>
          <w:rFonts w:ascii="Times New Roman" w:hAnsi="Times New Roman" w:cs="Times New Roman"/>
          <w:noProof/>
          <w:sz w:val="24"/>
          <w:szCs w:val="24"/>
          <w:lang w:val="en-GB"/>
        </w:rPr>
        <w:lastRenderedPageBreak/>
        <w:t xml:space="preserve">national map due to the noise generated by this specific measure. To understand how the city got to that place, we should mention three different prior triggers. </w:t>
      </w:r>
    </w:p>
    <w:p w:rsidR="002F201F" w:rsidRDefault="002F201F" w:rsidP="002F201F">
      <w:pPr>
        <w:spacing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First, the presence of the extreme right wing party PxC since 2003 changed what had seemed to be an unpolarized and relatively conflict-free setting for immigration policy-making (Triviño-Salazar, 2016</w:t>
      </w:r>
      <w:r>
        <w:rPr>
          <w:rFonts w:ascii="Times New Roman" w:hAnsi="Times New Roman" w:cs="Times New Roman"/>
          <w:noProof/>
          <w:sz w:val="24"/>
          <w:szCs w:val="24"/>
          <w:lang w:val="en-GB"/>
        </w:rPr>
        <w:t>, p.</w:t>
      </w:r>
      <w:r w:rsidRPr="00941F1A">
        <w:rPr>
          <w:rFonts w:ascii="Times New Roman" w:hAnsi="Times New Roman" w:cs="Times New Roman"/>
          <w:noProof/>
          <w:sz w:val="24"/>
          <w:szCs w:val="24"/>
          <w:lang w:val="en-GB"/>
        </w:rPr>
        <w:t xml:space="preserve"> 31). This party, as a political entrepreneur, cashed in on the discontent from certain sectors of Vic’s society generated by the arrival of immigrants in recent years. Their presence in the political scenario and their increasing popularity in the polls made the different governing coalitions look weak at managing immigration. The apparent problems of co-existence in the buildings of El Remei neighborhood and the use of public space created low-intensity tensions that were well exploited by this party (Veus Diverses representative, interview, 9 May 2013). </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Second, the 2008 economic crisis, swelling unemployment and the intensification of PxC’s discourses were seen as causes behind the coalition government’s decision to pass an ordinance with a more symbolic than real effect. After giving the impression of an open and welcoming institutional setting, the coalition shifted their approach to a more restrictive one based on the securitization of immigration. The ordinance’s approval in a context of economic crisis aimed to show the electorate that the governing political parties were managing the presence of immigrants. However, the role played by opposition political parties (ICV and CUP), local immigrant associations, the Catholic organization</w:t>
      </w:r>
      <w:r w:rsidRPr="00941F1A">
        <w:rPr>
          <w:rFonts w:ascii="Times New Roman" w:hAnsi="Times New Roman" w:cs="Times New Roman"/>
          <w:i/>
          <w:noProof/>
          <w:sz w:val="24"/>
          <w:szCs w:val="24"/>
          <w:lang w:val="en-GB"/>
        </w:rPr>
        <w:t xml:space="preserve">, </w:t>
      </w:r>
      <w:r w:rsidRPr="00941F1A">
        <w:rPr>
          <w:rFonts w:ascii="Times New Roman" w:hAnsi="Times New Roman" w:cs="Times New Roman"/>
          <w:noProof/>
          <w:sz w:val="24"/>
          <w:szCs w:val="24"/>
          <w:lang w:val="en-GB"/>
        </w:rPr>
        <w:t xml:space="preserve">Caritas, the organization, SOS Racisme, and the most important trade unions in Catalonia were essential in raising awareness among the public about the issue (Caritas representative, interview, 16 May 2013). </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b/>
          <w:i/>
          <w:noProof/>
          <w:sz w:val="24"/>
          <w:szCs w:val="24"/>
          <w:lang w:val="en-GB"/>
        </w:rPr>
      </w:pPr>
      <w:r w:rsidRPr="00941F1A">
        <w:rPr>
          <w:rFonts w:ascii="Times New Roman" w:hAnsi="Times New Roman" w:cs="Times New Roman"/>
          <w:noProof/>
          <w:sz w:val="24"/>
          <w:szCs w:val="24"/>
          <w:lang w:val="en-GB"/>
        </w:rPr>
        <w:lastRenderedPageBreak/>
        <w:t>Third, the involvement of political actors at other levels magnified the controversy. It is precisely through opposition to the ordinance that the media became an important actor in broadcasting the issue to regional and national levels. In fact, thanks to the salience of the issue in the media, the discussion of the local census took centerstage in the debate within CiU and ERC at the Catalan level. CiU was divided: one part of the party supported the mayor while another considered the measure unnecessary. ERC disagreed with the decision taken by their local counterparts, however, they expressed the need to have a serious debate on the issue at the Catalan level. For the PSC, the situation was more complex since they were in governments in Vic, Catalonia and Spain. The Spanish PM, José Luis Rodriguez-Zapatero, opposed the measure and asked Vic’s Socialist councilmen not to support the ordinance (</w:t>
      </w:r>
      <w:r>
        <w:rPr>
          <w:rFonts w:ascii="Times New Roman" w:hAnsi="Times New Roman" w:cs="Times New Roman"/>
          <w:noProof/>
          <w:sz w:val="24"/>
          <w:szCs w:val="24"/>
          <w:lang w:val="en-GB"/>
        </w:rPr>
        <w:t>La Vanguardia, 15 January, 2010)</w:t>
      </w:r>
      <w:r w:rsidRPr="00941F1A">
        <w:rPr>
          <w:rFonts w:ascii="Times New Roman" w:hAnsi="Times New Roman" w:cs="Times New Roman"/>
          <w:noProof/>
          <w:sz w:val="24"/>
          <w:szCs w:val="24"/>
          <w:lang w:val="en-GB"/>
        </w:rPr>
        <w:t>). The People’s Party (PP), the other major national Spanish party, requested a change in the 2009 Foreigners Law (FL) to make it more restrictive and more clear in terms of the competences that Spanish cities had in immigration management</w:t>
      </w:r>
      <w:r w:rsidRPr="00B160F2">
        <w:rPr>
          <w:rFonts w:ascii="Times New Roman" w:hAnsi="Times New Roman" w:cs="Times New Roman"/>
          <w:noProof/>
          <w:sz w:val="24"/>
          <w:szCs w:val="24"/>
          <w:lang w:val="en-GB"/>
        </w:rPr>
        <w:t xml:space="preserve"> (El País, 18 January 2010). </w:t>
      </w:r>
      <w:r w:rsidRPr="00941F1A">
        <w:rPr>
          <w:rFonts w:ascii="Times New Roman" w:hAnsi="Times New Roman" w:cs="Times New Roman"/>
          <w:noProof/>
          <w:sz w:val="24"/>
          <w:szCs w:val="24"/>
          <w:lang w:val="en-GB"/>
        </w:rPr>
        <w:t>Vic brought to the surface similar situations that were happening in other small-scale Spanish cities where street-level bureaucrats were deciding the requirements to register a resident in the local census (Domingo and Sabater, 2012</w:t>
      </w:r>
      <w:r>
        <w:rPr>
          <w:rFonts w:ascii="Times New Roman" w:hAnsi="Times New Roman" w:cs="Times New Roman"/>
          <w:noProof/>
          <w:sz w:val="24"/>
          <w:szCs w:val="24"/>
          <w:lang w:val="en-GB"/>
        </w:rPr>
        <w:t>, p.</w:t>
      </w:r>
      <w:r w:rsidRPr="00941F1A">
        <w:rPr>
          <w:rFonts w:ascii="Times New Roman" w:hAnsi="Times New Roman" w:cs="Times New Roman"/>
          <w:noProof/>
          <w:sz w:val="24"/>
          <w:szCs w:val="24"/>
          <w:lang w:val="en-GB"/>
        </w:rPr>
        <w:t xml:space="preserve"> 53). </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pStyle w:val="Ttulo2"/>
        <w:rPr>
          <w:noProof/>
          <w:lang w:val="en-GB"/>
        </w:rPr>
      </w:pPr>
      <w:r w:rsidRPr="00941F1A">
        <w:rPr>
          <w:noProof/>
          <w:lang w:val="en-GB"/>
        </w:rPr>
        <w:t>The processes of multi-scalar mobilization</w:t>
      </w:r>
    </w:p>
    <w:p w:rsidR="002F201F" w:rsidRDefault="002F201F" w:rsidP="002F201F">
      <w:pPr>
        <w:spacing w:after="0" w:line="480" w:lineRule="auto"/>
        <w:jc w:val="both"/>
        <w:rPr>
          <w:rFonts w:ascii="Times New Roman" w:hAnsi="Times New Roman" w:cs="Times New Roman"/>
          <w:b/>
          <w:i/>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The opposition of immigrant associations along with NGOs and community leaders to the ordinance in Vic and the salience of the issue provoked their mobilization in the city and in other parts of Catalonia and Spain. The multi-scalar mobilization of immigrant associations in Vic followed three different processes that occurred from the moment the ordinance was approved.</w:t>
      </w:r>
      <w:r w:rsidRPr="00941F1A">
        <w:rPr>
          <w:rFonts w:ascii="Times New Roman" w:hAnsi="Times New Roman" w:cs="Times New Roman"/>
          <w:sz w:val="24"/>
          <w:szCs w:val="24"/>
          <w:lang w:val="en-GB"/>
        </w:rPr>
        <w:t xml:space="preserve"> All three reinforced the</w:t>
      </w:r>
      <w:r w:rsidRPr="00941F1A">
        <w:rPr>
          <w:rFonts w:ascii="Times New Roman" w:hAnsi="Times New Roman" w:cs="Times New Roman"/>
          <w:noProof/>
          <w:sz w:val="24"/>
          <w:szCs w:val="24"/>
          <w:lang w:val="en-GB"/>
        </w:rPr>
        <w:t xml:space="preserve"> regional and national character of the mobilization that started in the city of Vic.</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 xml:space="preserve">The fact that the local census ordinance affected irregular migrants helped to unite the positions of the different associations representing immigrant interests. The legal status of individuals was a cross-sectional issue for immigrant associations, national or ethnic origin notwithstanding. The immigrant leaders representing different interests in Vic felt threatened by this change in the local legislation. The ordinance epitomized the pressure exerted by the xenophobic and racist discourse that had penetrated local politics in previous years. </w:t>
      </w:r>
      <w:r w:rsidRPr="006709DF">
        <w:rPr>
          <w:rFonts w:ascii="Times New Roman" w:hAnsi="Times New Roman" w:cs="Times New Roman"/>
          <w:noProof/>
          <w:sz w:val="24"/>
          <w:szCs w:val="24"/>
          <w:lang w:val="en-GB"/>
        </w:rPr>
        <w:t>The most visible immigrant associations in the city decided to act together in their opposition to the local government’s action. As some interviewees pointed out, the Steering Committee had an emergency meeting right after the ordinance was approved. The meeting sought to design different strategies to oppose, on the one hand, the local census ordinance and, on the other, the endorsement of extreme-right political actors by the local government (Colombian Association of Vic, interview, 16 May 2013).</w:t>
      </w:r>
      <w:r w:rsidRPr="00941F1A">
        <w:rPr>
          <w:rFonts w:ascii="Times New Roman" w:hAnsi="Times New Roman" w:cs="Times New Roman"/>
          <w:noProof/>
          <w:sz w:val="24"/>
          <w:szCs w:val="24"/>
          <w:lang w:val="en-GB"/>
        </w:rPr>
        <w:t xml:space="preserve">  </w:t>
      </w:r>
    </w:p>
    <w:p w:rsidR="002F201F" w:rsidRDefault="002F201F" w:rsidP="002F201F">
      <w:pPr>
        <w:spacing w:after="0"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color w:val="FF0000"/>
          <w:sz w:val="24"/>
          <w:szCs w:val="24"/>
          <w:lang w:val="en-GB"/>
        </w:rPr>
      </w:pPr>
      <w:r w:rsidRPr="00941F1A">
        <w:rPr>
          <w:rFonts w:ascii="Times New Roman" w:hAnsi="Times New Roman" w:cs="Times New Roman"/>
          <w:noProof/>
          <w:sz w:val="24"/>
          <w:szCs w:val="24"/>
          <w:lang w:val="en-GB"/>
        </w:rPr>
        <w:t>The formal strategy was to meet the local authorities and express their discontent with this approach to newcomers. Part of this strategy was also meeting different political leaders in the opposition to garner sympathy and support for</w:t>
      </w:r>
      <w:r w:rsidRPr="00941F1A" w:rsidDel="00B159EE">
        <w:rPr>
          <w:rFonts w:ascii="Times New Roman" w:hAnsi="Times New Roman" w:cs="Times New Roman"/>
          <w:noProof/>
          <w:sz w:val="24"/>
          <w:szCs w:val="24"/>
          <w:lang w:val="en-GB"/>
        </w:rPr>
        <w:t xml:space="preserve"> </w:t>
      </w:r>
      <w:r w:rsidRPr="00941F1A">
        <w:rPr>
          <w:rFonts w:ascii="Times New Roman" w:hAnsi="Times New Roman" w:cs="Times New Roman"/>
          <w:noProof/>
          <w:sz w:val="24"/>
          <w:szCs w:val="24"/>
          <w:lang w:val="en-GB"/>
        </w:rPr>
        <w:t>their strategy. The local government invited immigrant leaders to discuss the issue. The government also committed itself to creating an immigration commission to advise the city on related issues. While the commission was being implemented, some of the immigrant leaders from the Steering Committee contacted local political leaders and organizations that agreed with their cause. More informally,</w:t>
      </w:r>
      <w:r w:rsidRPr="00941F1A">
        <w:rPr>
          <w:rFonts w:ascii="Times New Roman" w:hAnsi="Times New Roman" w:cs="Times New Roman"/>
          <w:noProof/>
          <w:color w:val="FF0000"/>
          <w:sz w:val="24"/>
          <w:szCs w:val="24"/>
          <w:lang w:val="en-GB"/>
        </w:rPr>
        <w:t xml:space="preserve"> </w:t>
      </w:r>
      <w:r w:rsidRPr="00941F1A">
        <w:rPr>
          <w:rFonts w:ascii="Times New Roman" w:hAnsi="Times New Roman" w:cs="Times New Roman"/>
          <w:noProof/>
          <w:sz w:val="24"/>
          <w:szCs w:val="24"/>
          <w:lang w:val="en-GB"/>
        </w:rPr>
        <w:t xml:space="preserve">Veus Diverses, an immigrant association in the city known for their more contestatory positions with local government policies and a member of the Steering Committee, opted to pursue street-level actions against local </w:t>
      </w:r>
      <w:r w:rsidRPr="00941F1A">
        <w:rPr>
          <w:rFonts w:ascii="Times New Roman" w:hAnsi="Times New Roman" w:cs="Times New Roman"/>
          <w:noProof/>
          <w:sz w:val="24"/>
          <w:szCs w:val="24"/>
          <w:lang w:val="en-GB"/>
        </w:rPr>
        <w:lastRenderedPageBreak/>
        <w:t>political actors with the support of left wing actors such as the CUP party. These actions included directly asking political leaders to publicly condemn the presence of PxC and distributing flyers attacking well-know extreme right leaders in the city, among others (Unity Against Fascism responsible, interview, 30 May 2013).</w:t>
      </w:r>
      <w:r w:rsidRPr="00941F1A">
        <w:rPr>
          <w:rFonts w:ascii="Times New Roman" w:hAnsi="Times New Roman" w:cs="Times New Roman"/>
          <w:noProof/>
          <w:color w:val="FF0000"/>
          <w:sz w:val="24"/>
          <w:szCs w:val="24"/>
          <w:lang w:val="en-GB"/>
        </w:rPr>
        <w:t xml:space="preserve"> </w:t>
      </w:r>
    </w:p>
    <w:p w:rsidR="002F201F" w:rsidRDefault="002F201F" w:rsidP="002F201F">
      <w:pPr>
        <w:spacing w:line="480" w:lineRule="auto"/>
        <w:jc w:val="both"/>
        <w:rPr>
          <w:rFonts w:ascii="Times New Roman" w:hAnsi="Times New Roman" w:cs="Times New Roman"/>
          <w:noProof/>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noProof/>
          <w:sz w:val="24"/>
          <w:szCs w:val="24"/>
          <w:lang w:val="en-GB"/>
        </w:rPr>
        <w:t>Immigrant leaders, NGOs and activists in Vic contributed to mobilizing non-state actors with a regional and national presence. As the politicization of this particular issue reached other administrative levels, immigrant leaders from Vic sought solidarity and support for their cause from organizations outside of Vic. The fear that the Spanish government might change the Foreigners Law or grant cities the right to decide whether or not to register immigrants spurred the support and mobilization of different groups throughout the country (</w:t>
      </w:r>
      <w:r>
        <w:rPr>
          <w:rFonts w:ascii="Times New Roman" w:hAnsi="Times New Roman" w:cs="Times New Roman"/>
          <w:noProof/>
          <w:sz w:val="24"/>
          <w:szCs w:val="24"/>
          <w:lang w:val="en-GB"/>
        </w:rPr>
        <w:t>Ellakuría, 2010)</w:t>
      </w:r>
      <w:r w:rsidRPr="009F13C0">
        <w:rPr>
          <w:rFonts w:ascii="Times New Roman" w:hAnsi="Times New Roman" w:cs="Times New Roman"/>
          <w:i/>
          <w:noProof/>
          <w:sz w:val="24"/>
          <w:szCs w:val="24"/>
          <w:lang w:val="en-GB"/>
        </w:rPr>
        <w:t>.</w:t>
      </w:r>
      <w:r>
        <w:rPr>
          <w:rFonts w:ascii="Times New Roman" w:hAnsi="Times New Roman" w:cs="Times New Roman"/>
          <w:noProof/>
          <w:sz w:val="24"/>
          <w:szCs w:val="24"/>
          <w:lang w:val="en-GB"/>
        </w:rPr>
        <w:t xml:space="preserve"> </w:t>
      </w:r>
      <w:r w:rsidRPr="00941F1A">
        <w:rPr>
          <w:rFonts w:ascii="Times New Roman" w:hAnsi="Times New Roman" w:cs="Times New Roman"/>
          <w:noProof/>
          <w:sz w:val="24"/>
          <w:szCs w:val="24"/>
          <w:lang w:val="en-GB"/>
        </w:rPr>
        <w:t xml:space="preserve">Several umbrella organizations such as </w:t>
      </w:r>
      <w:r w:rsidRPr="00941F1A">
        <w:rPr>
          <w:rFonts w:ascii="Times New Roman" w:hAnsi="Times New Roman" w:cs="Times New Roman"/>
          <w:sz w:val="24"/>
          <w:szCs w:val="24"/>
          <w:lang w:val="en-GB"/>
        </w:rPr>
        <w:t>the Gallegan Forum on Immigration</w:t>
      </w:r>
      <w:r>
        <w:rPr>
          <w:rFonts w:ascii="Times New Roman" w:hAnsi="Times New Roman" w:cs="Times New Roman"/>
          <w:sz w:val="24"/>
          <w:szCs w:val="24"/>
          <w:lang w:val="en-GB"/>
        </w:rPr>
        <w:t xml:space="preserve">, </w:t>
      </w:r>
      <w:r w:rsidRPr="00941F1A">
        <w:rPr>
          <w:rFonts w:ascii="Times New Roman" w:hAnsi="Times New Roman" w:cs="Times New Roman"/>
          <w:sz w:val="24"/>
          <w:szCs w:val="24"/>
          <w:lang w:val="en-GB"/>
        </w:rPr>
        <w:t xml:space="preserve">the Federation of Latin American Associations (FEDELATINA) and other organizations with presence all over Spain </w:t>
      </w:r>
      <w:r w:rsidRPr="00941F1A">
        <w:rPr>
          <w:rFonts w:ascii="Times New Roman" w:hAnsi="Times New Roman" w:cs="Times New Roman"/>
          <w:noProof/>
          <w:sz w:val="24"/>
          <w:szCs w:val="24"/>
          <w:lang w:val="en-GB"/>
        </w:rPr>
        <w:t>supported the position of immigrant associations in Vic.</w:t>
      </w:r>
      <w:r w:rsidRPr="00941F1A">
        <w:rPr>
          <w:rFonts w:ascii="Times New Roman" w:hAnsi="Times New Roman" w:cs="Times New Roman"/>
          <w:sz w:val="24"/>
          <w:szCs w:val="24"/>
          <w:lang w:val="en-GB"/>
        </w:rPr>
        <w:t xml:space="preserve"> SOS Racisme</w:t>
      </w:r>
      <w:r w:rsidRPr="00941F1A">
        <w:rPr>
          <w:rFonts w:ascii="Times New Roman" w:hAnsi="Times New Roman" w:cs="Times New Roman"/>
          <w:i/>
          <w:sz w:val="24"/>
          <w:szCs w:val="24"/>
          <w:lang w:val="en-GB"/>
        </w:rPr>
        <w:t>,</w:t>
      </w:r>
      <w:r w:rsidRPr="00941F1A">
        <w:rPr>
          <w:rFonts w:ascii="Times New Roman" w:hAnsi="Times New Roman" w:cs="Times New Roman"/>
          <w:sz w:val="24"/>
          <w:szCs w:val="24"/>
          <w:lang w:val="en-GB"/>
        </w:rPr>
        <w:t xml:space="preserve"> a Catalan pro-immigrant organization</w:t>
      </w:r>
      <w:r w:rsidRPr="00941F1A">
        <w:rPr>
          <w:rFonts w:ascii="Times New Roman" w:hAnsi="Times New Roman" w:cs="Times New Roman"/>
          <w:i/>
          <w:sz w:val="24"/>
          <w:szCs w:val="24"/>
          <w:lang w:val="en-GB"/>
        </w:rPr>
        <w:t xml:space="preserve"> </w:t>
      </w:r>
      <w:r w:rsidRPr="00941F1A">
        <w:rPr>
          <w:rFonts w:ascii="Times New Roman" w:hAnsi="Times New Roman" w:cs="Times New Roman"/>
          <w:sz w:val="24"/>
          <w:szCs w:val="24"/>
          <w:lang w:val="en-GB"/>
        </w:rPr>
        <w:t>with strong ties to immigrant associations in Vic, played its part by getting activating other organizations at the regional and national levels involved (Caritas representative, interview, 16 May 2013). This situation highlighted how connected the apparently small immigrant organizations in small-scale cities were with larger ones that could exert pressure on decision-makers at different levels of government.</w:t>
      </w:r>
    </w:p>
    <w:p w:rsidR="002F201F" w:rsidRDefault="002F201F" w:rsidP="002F201F">
      <w:pPr>
        <w:spacing w:after="0" w:line="480" w:lineRule="auto"/>
        <w:jc w:val="both"/>
        <w:rPr>
          <w:rFonts w:ascii="Times New Roman" w:hAnsi="Times New Roman" w:cs="Times New Roman"/>
          <w:sz w:val="24"/>
          <w:szCs w:val="24"/>
          <w:lang w:val="en-GB"/>
        </w:rPr>
      </w:pPr>
    </w:p>
    <w:p w:rsidR="002F201F" w:rsidRDefault="002F201F" w:rsidP="002F201F">
      <w:pPr>
        <w:spacing w:after="0" w:line="480" w:lineRule="auto"/>
        <w:jc w:val="both"/>
        <w:rPr>
          <w:rFonts w:ascii="Times New Roman" w:hAnsi="Times New Roman" w:cs="Times New Roman"/>
          <w:sz w:val="24"/>
          <w:szCs w:val="24"/>
          <w:lang w:val="en-GB"/>
        </w:rPr>
      </w:pPr>
      <w:r w:rsidRPr="00941F1A">
        <w:rPr>
          <w:rFonts w:ascii="Times New Roman" w:hAnsi="Times New Roman" w:cs="Times New Roman"/>
          <w:noProof/>
          <w:sz w:val="24"/>
          <w:szCs w:val="24"/>
          <w:lang w:val="en-GB"/>
        </w:rPr>
        <w:t>At the individual level,</w:t>
      </w:r>
      <w:r w:rsidRPr="00941F1A">
        <w:rPr>
          <w:rFonts w:ascii="Times New Roman" w:hAnsi="Times New Roman" w:cs="Times New Roman"/>
          <w:i/>
          <w:noProof/>
          <w:sz w:val="24"/>
          <w:szCs w:val="24"/>
          <w:lang w:val="en-GB"/>
        </w:rPr>
        <w:t xml:space="preserve"> </w:t>
      </w:r>
      <w:r w:rsidRPr="00941F1A">
        <w:rPr>
          <w:rFonts w:ascii="Times New Roman" w:hAnsi="Times New Roman" w:cs="Times New Roman"/>
          <w:noProof/>
          <w:sz w:val="24"/>
          <w:szCs w:val="24"/>
          <w:lang w:val="en-GB"/>
        </w:rPr>
        <w:t>Veus</w:t>
      </w:r>
      <w:r w:rsidRPr="00941F1A">
        <w:rPr>
          <w:rFonts w:ascii="Times New Roman" w:hAnsi="Times New Roman" w:cs="Times New Roman"/>
          <w:sz w:val="24"/>
          <w:szCs w:val="24"/>
          <w:lang w:val="en-GB"/>
        </w:rPr>
        <w:t xml:space="preserve"> </w:t>
      </w:r>
      <w:r w:rsidRPr="00941F1A">
        <w:rPr>
          <w:rFonts w:ascii="Times New Roman" w:hAnsi="Times New Roman" w:cs="Times New Roman"/>
          <w:noProof/>
          <w:sz w:val="24"/>
          <w:szCs w:val="24"/>
          <w:lang w:val="en-GB"/>
        </w:rPr>
        <w:t>Diverses</w:t>
      </w:r>
      <w:r w:rsidRPr="00941F1A">
        <w:rPr>
          <w:rFonts w:ascii="Times New Roman" w:hAnsi="Times New Roman" w:cs="Times New Roman"/>
          <w:sz w:val="24"/>
          <w:szCs w:val="24"/>
          <w:lang w:val="en-GB"/>
        </w:rPr>
        <w:t xml:space="preserve"> </w:t>
      </w:r>
      <w:r w:rsidRPr="00941F1A">
        <w:rPr>
          <w:rFonts w:ascii="Times New Roman" w:hAnsi="Times New Roman" w:cs="Times New Roman"/>
          <w:noProof/>
          <w:sz w:val="24"/>
          <w:szCs w:val="24"/>
          <w:lang w:val="en-GB"/>
        </w:rPr>
        <w:t xml:space="preserve">focused </w:t>
      </w:r>
      <w:r w:rsidRPr="00941F1A">
        <w:rPr>
          <w:rFonts w:ascii="Times New Roman" w:hAnsi="Times New Roman" w:cs="Times New Roman"/>
          <w:sz w:val="24"/>
          <w:szCs w:val="24"/>
          <w:lang w:val="en-GB"/>
        </w:rPr>
        <w:t>its efforts on establishing relations with multiple actors at different levels. During and after the politicization of the local census controversy, this association worked with SOS Racisme (</w:t>
      </w:r>
      <w:r w:rsidRPr="00941F1A">
        <w:rPr>
          <w:rFonts w:ascii="Times New Roman" w:hAnsi="Times New Roman" w:cs="Times New Roman"/>
          <w:noProof/>
          <w:sz w:val="24"/>
          <w:szCs w:val="24"/>
          <w:lang w:val="en-GB"/>
        </w:rPr>
        <w:t>Veus</w:t>
      </w:r>
      <w:r w:rsidRPr="00941F1A">
        <w:rPr>
          <w:rFonts w:ascii="Times New Roman" w:hAnsi="Times New Roman" w:cs="Times New Roman"/>
          <w:sz w:val="24"/>
          <w:szCs w:val="24"/>
          <w:lang w:val="en-GB"/>
        </w:rPr>
        <w:t xml:space="preserve"> </w:t>
      </w:r>
      <w:r w:rsidRPr="00941F1A">
        <w:rPr>
          <w:rFonts w:ascii="Times New Roman" w:hAnsi="Times New Roman" w:cs="Times New Roman"/>
          <w:noProof/>
          <w:sz w:val="24"/>
          <w:szCs w:val="24"/>
          <w:lang w:val="en-GB"/>
        </w:rPr>
        <w:t>Diverses</w:t>
      </w:r>
      <w:r w:rsidRPr="00941F1A">
        <w:rPr>
          <w:rFonts w:ascii="Times New Roman" w:hAnsi="Times New Roman" w:cs="Times New Roman"/>
          <w:sz w:val="24"/>
          <w:szCs w:val="24"/>
          <w:lang w:val="en-GB"/>
        </w:rPr>
        <w:t xml:space="preserve"> representative, interview, 9 May 2013). Together and with the collaboration of immigrant and local </w:t>
      </w:r>
      <w:r w:rsidRPr="00941F1A">
        <w:rPr>
          <w:rFonts w:ascii="Times New Roman" w:hAnsi="Times New Roman" w:cs="Times New Roman"/>
          <w:noProof/>
          <w:sz w:val="24"/>
          <w:szCs w:val="24"/>
          <w:lang w:val="en-GB"/>
        </w:rPr>
        <w:lastRenderedPageBreak/>
        <w:t>leaders,</w:t>
      </w:r>
      <w:r w:rsidRPr="00941F1A">
        <w:rPr>
          <w:rFonts w:ascii="Times New Roman" w:hAnsi="Times New Roman" w:cs="Times New Roman"/>
          <w:sz w:val="24"/>
          <w:szCs w:val="24"/>
          <w:lang w:val="en-GB"/>
        </w:rPr>
        <w:t xml:space="preserve"> they established a parallel forum in addition to the Steering Committee that mobilized anti-fascist activists. Some of them who were part of the UK umbrella organization Unite against Fascism</w:t>
      </w:r>
      <w:r w:rsidRPr="00941F1A">
        <w:rPr>
          <w:rFonts w:ascii="Times New Roman" w:hAnsi="Times New Roman" w:cs="Times New Roman"/>
          <w:i/>
          <w:sz w:val="24"/>
          <w:szCs w:val="24"/>
          <w:lang w:val="en-GB"/>
        </w:rPr>
        <w:t xml:space="preserve"> </w:t>
      </w:r>
      <w:r w:rsidRPr="00941F1A">
        <w:rPr>
          <w:rFonts w:ascii="Times New Roman" w:hAnsi="Times New Roman" w:cs="Times New Roman"/>
          <w:sz w:val="24"/>
          <w:szCs w:val="24"/>
          <w:lang w:val="en-GB"/>
        </w:rPr>
        <w:t>helped</w:t>
      </w:r>
      <w:r w:rsidRPr="00941F1A">
        <w:rPr>
          <w:rFonts w:ascii="Times New Roman" w:hAnsi="Times New Roman" w:cs="Times New Roman"/>
          <w:noProof/>
          <w:sz w:val="24"/>
          <w:szCs w:val="24"/>
          <w:lang w:val="en-GB"/>
        </w:rPr>
        <w:t xml:space="preserve"> create</w:t>
      </w:r>
      <w:r w:rsidRPr="00941F1A">
        <w:rPr>
          <w:rFonts w:ascii="Times New Roman" w:hAnsi="Times New Roman" w:cs="Times New Roman"/>
          <w:sz w:val="24"/>
          <w:szCs w:val="24"/>
          <w:lang w:val="en-GB"/>
        </w:rPr>
        <w:t xml:space="preserve"> a local chapter in Vic to counter the spread of xenophobic discourses and actions</w:t>
      </w:r>
      <w:r w:rsidRPr="00941F1A">
        <w:rPr>
          <w:rFonts w:ascii="Times New Roman" w:hAnsi="Times New Roman" w:cs="Times New Roman"/>
          <w:i/>
          <w:sz w:val="24"/>
          <w:szCs w:val="24"/>
          <w:lang w:val="en-GB"/>
        </w:rPr>
        <w:t xml:space="preserve"> </w:t>
      </w:r>
      <w:r w:rsidRPr="00941F1A">
        <w:rPr>
          <w:rFonts w:ascii="Times New Roman" w:hAnsi="Times New Roman" w:cs="Times New Roman"/>
          <w:sz w:val="24"/>
          <w:szCs w:val="24"/>
          <w:lang w:val="en-GB"/>
        </w:rPr>
        <w:t xml:space="preserve">in </w:t>
      </w:r>
      <w:r w:rsidRPr="00941F1A">
        <w:rPr>
          <w:rFonts w:ascii="Times New Roman" w:hAnsi="Times New Roman" w:cs="Times New Roman"/>
          <w:noProof/>
          <w:sz w:val="24"/>
          <w:szCs w:val="24"/>
          <w:lang w:val="en-GB"/>
        </w:rPr>
        <w:t>November</w:t>
      </w:r>
      <w:r w:rsidRPr="00941F1A">
        <w:rPr>
          <w:rFonts w:ascii="Times New Roman" w:hAnsi="Times New Roman" w:cs="Times New Roman"/>
          <w:sz w:val="24"/>
          <w:szCs w:val="24"/>
          <w:lang w:val="en-GB"/>
        </w:rPr>
        <w:t xml:space="preserve"> 2010 (local Unite against Fascism representative, interview, 30 May 2013). </w:t>
      </w:r>
    </w:p>
    <w:p w:rsidR="002F201F" w:rsidRDefault="002F201F" w:rsidP="002F201F">
      <w:pPr>
        <w:spacing w:line="480" w:lineRule="auto"/>
        <w:jc w:val="both"/>
        <w:rPr>
          <w:rFonts w:ascii="Times New Roman" w:hAnsi="Times New Roman" w:cs="Times New Roman"/>
          <w:sz w:val="24"/>
          <w:szCs w:val="24"/>
          <w:lang w:val="en-GB"/>
        </w:rPr>
      </w:pPr>
    </w:p>
    <w:p w:rsidR="002F201F" w:rsidRDefault="002F201F" w:rsidP="002F201F">
      <w:pPr>
        <w:spacing w:after="0" w:line="480" w:lineRule="auto"/>
        <w:jc w:val="both"/>
        <w:rPr>
          <w:rFonts w:ascii="Times New Roman" w:hAnsi="Times New Roman" w:cs="Times New Roman"/>
          <w:noProof/>
          <w:sz w:val="24"/>
          <w:szCs w:val="24"/>
          <w:lang w:val="en-GB"/>
        </w:rPr>
      </w:pPr>
      <w:r w:rsidRPr="00941F1A">
        <w:rPr>
          <w:rFonts w:ascii="Times New Roman" w:hAnsi="Times New Roman" w:cs="Times New Roman"/>
          <w:sz w:val="24"/>
          <w:szCs w:val="24"/>
          <w:lang w:val="en-GB"/>
        </w:rPr>
        <w:t xml:space="preserve">A third and </w:t>
      </w:r>
      <w:r w:rsidRPr="00941F1A">
        <w:rPr>
          <w:rFonts w:ascii="Times New Roman" w:hAnsi="Times New Roman" w:cs="Times New Roman"/>
          <w:noProof/>
          <w:sz w:val="24"/>
          <w:szCs w:val="24"/>
          <w:lang w:val="en-GB"/>
        </w:rPr>
        <w:t xml:space="preserve">final </w:t>
      </w:r>
      <w:r w:rsidRPr="00941F1A">
        <w:rPr>
          <w:rFonts w:ascii="Times New Roman" w:hAnsi="Times New Roman" w:cs="Times New Roman"/>
          <w:sz w:val="24"/>
          <w:szCs w:val="24"/>
          <w:lang w:val="en-GB"/>
        </w:rPr>
        <w:t xml:space="preserve">process was the emergence of polarized views on the strategies to use to oppose the local government months after the local census ordinance. While the Steering Committee discussed the issue with the local government and was invited to the newly created immigration commission of the City of Vic, some of their associations followed non-state channels by organizing large demonstrations in the city along with other Catalan human rights organizations and trade unions (CUP councilman, interview, 16 May 2013). </w:t>
      </w:r>
      <w:r w:rsidRPr="00941F1A">
        <w:rPr>
          <w:rFonts w:ascii="Times New Roman" w:hAnsi="Times New Roman" w:cs="Times New Roman"/>
          <w:noProof/>
          <w:sz w:val="24"/>
          <w:szCs w:val="24"/>
          <w:lang w:val="en-GB"/>
        </w:rPr>
        <w:t>A major demonstration on May 29, 2010 had the support of SOS Racisme. They, along with human rights activists, organized transportation from Barcelona to Vic for those who wanted to participate. Left wing Catalan parties such as CUP and ICV openly supported the demonstration in Vic (ICV councilman, interview, 9 May 2013). With the exception of Veus Diverses</w:t>
      </w:r>
      <w:r w:rsidRPr="00941F1A">
        <w:rPr>
          <w:rFonts w:ascii="Times New Roman" w:hAnsi="Times New Roman" w:cs="Times New Roman"/>
          <w:i/>
          <w:noProof/>
          <w:sz w:val="24"/>
          <w:szCs w:val="24"/>
          <w:lang w:val="en-GB"/>
        </w:rPr>
        <w:t>,</w:t>
      </w:r>
      <w:r w:rsidRPr="00941F1A">
        <w:rPr>
          <w:rFonts w:ascii="Times New Roman" w:hAnsi="Times New Roman" w:cs="Times New Roman"/>
          <w:noProof/>
          <w:sz w:val="24"/>
          <w:szCs w:val="24"/>
          <w:lang w:val="en-GB"/>
        </w:rPr>
        <w:t xml:space="preserve"> most of the associations from the Steering Committee did not participate in this demonstration. Instead, other lesser known associations in the city participated. </w:t>
      </w:r>
      <w:r w:rsidRPr="006709DF">
        <w:rPr>
          <w:rFonts w:ascii="Times New Roman" w:hAnsi="Times New Roman" w:cs="Times New Roman"/>
          <w:noProof/>
          <w:sz w:val="24"/>
          <w:szCs w:val="24"/>
          <w:lang w:val="en-GB"/>
        </w:rPr>
        <w:t>Associations from the Steering Committee not participating in this protest felt that less confrontational actions such as participation in institutional forums, participation in city activities and education were more effective.</w:t>
      </w:r>
      <w:bookmarkStart w:id="3" w:name="_GoBack"/>
      <w:bookmarkEnd w:id="3"/>
      <w:r w:rsidRPr="00941F1A">
        <w:rPr>
          <w:rFonts w:ascii="Times New Roman" w:hAnsi="Times New Roman" w:cs="Times New Roman"/>
          <w:noProof/>
          <w:sz w:val="24"/>
          <w:szCs w:val="24"/>
          <w:lang w:val="en-GB"/>
        </w:rPr>
        <w:t xml:space="preserve">  </w:t>
      </w:r>
    </w:p>
    <w:p w:rsidR="002F201F" w:rsidRDefault="002F201F" w:rsidP="002F201F">
      <w:pPr>
        <w:pStyle w:val="Ttulo1"/>
        <w:rPr>
          <w:noProof/>
          <w:lang w:val="en-GB"/>
        </w:rPr>
      </w:pPr>
    </w:p>
    <w:p w:rsidR="002F201F" w:rsidRDefault="002F201F" w:rsidP="002F201F">
      <w:pPr>
        <w:rPr>
          <w:lang w:val="en-GB"/>
        </w:rPr>
      </w:pPr>
    </w:p>
    <w:p w:rsidR="002F201F" w:rsidRDefault="002F201F" w:rsidP="002F201F">
      <w:pPr>
        <w:pStyle w:val="Ttulo1"/>
        <w:rPr>
          <w:lang w:val="en-GB"/>
        </w:rPr>
      </w:pPr>
      <w:r>
        <w:rPr>
          <w:lang w:val="en-GB"/>
        </w:rPr>
        <w:lastRenderedPageBreak/>
        <w:t>3.</w:t>
      </w:r>
      <w:r w:rsidRPr="00941F1A">
        <w:rPr>
          <w:lang w:val="en-GB"/>
        </w:rPr>
        <w:t>4. Conclusion</w:t>
      </w:r>
    </w:p>
    <w:p w:rsidR="002F201F" w:rsidRDefault="002F201F" w:rsidP="002F201F">
      <w:pPr>
        <w:spacing w:after="0" w:line="480" w:lineRule="auto"/>
        <w:jc w:val="both"/>
        <w:rPr>
          <w:rFonts w:ascii="Times New Roman" w:hAnsi="Times New Roman" w:cs="Times New Roman"/>
          <w:b/>
          <w:sz w:val="24"/>
          <w:szCs w:val="24"/>
          <w:lang w:val="en-GB"/>
        </w:rPr>
      </w:pPr>
    </w:p>
    <w:p w:rsidR="002F201F" w:rsidRDefault="002F201F" w:rsidP="002F201F">
      <w:pPr>
        <w:spacing w:after="0" w:line="480" w:lineRule="auto"/>
        <w:jc w:val="both"/>
        <w:rPr>
          <w:rFonts w:ascii="Times New Roman" w:hAnsi="Times New Roman" w:cs="Times New Roman"/>
          <w:sz w:val="24"/>
          <w:szCs w:val="24"/>
          <w:lang w:val="en-GB"/>
        </w:rPr>
      </w:pPr>
      <w:r w:rsidRPr="00941F1A">
        <w:rPr>
          <w:rFonts w:ascii="Times New Roman" w:hAnsi="Times New Roman" w:cs="Times New Roman"/>
          <w:sz w:val="24"/>
          <w:szCs w:val="24"/>
          <w:lang w:val="en-GB"/>
        </w:rPr>
        <w:t xml:space="preserve">In this chapter, I aimed to problematize small-scale settings as contexts for the multi-scalar mobilization of immigrant associations. Although it is difficult to generalize or advance a deep reflection based on one case, the theoretical effort to put together an analytical framework applicable to the local census controversy in Vic leaves some important observations that may inspire further research. </w:t>
      </w:r>
    </w:p>
    <w:p w:rsidR="002F201F" w:rsidRDefault="002F201F" w:rsidP="002F201F">
      <w:pPr>
        <w:spacing w:line="480" w:lineRule="auto"/>
        <w:jc w:val="both"/>
        <w:rPr>
          <w:rFonts w:ascii="Times New Roman" w:hAnsi="Times New Roman" w:cs="Times New Roman"/>
          <w:sz w:val="24"/>
          <w:szCs w:val="24"/>
          <w:lang w:val="en-GB"/>
        </w:rPr>
      </w:pPr>
    </w:p>
    <w:p w:rsidR="002F201F" w:rsidRDefault="002F201F" w:rsidP="002F201F">
      <w:pPr>
        <w:spacing w:after="0" w:line="480" w:lineRule="auto"/>
        <w:jc w:val="both"/>
        <w:rPr>
          <w:rFonts w:ascii="Times New Roman" w:hAnsi="Times New Roman" w:cs="Times New Roman"/>
          <w:sz w:val="24"/>
          <w:szCs w:val="24"/>
          <w:lang w:val="en-GB"/>
        </w:rPr>
      </w:pPr>
      <w:r w:rsidRPr="00941F1A">
        <w:rPr>
          <w:rFonts w:ascii="Times New Roman" w:hAnsi="Times New Roman" w:cs="Times New Roman"/>
          <w:sz w:val="24"/>
          <w:szCs w:val="24"/>
          <w:lang w:val="en-GB"/>
        </w:rPr>
        <w:t xml:space="preserve">Unlike more traditional studies of the political participation of immigrants at the local level, this </w:t>
      </w:r>
      <w:r w:rsidRPr="00941F1A">
        <w:rPr>
          <w:rFonts w:ascii="Times New Roman" w:hAnsi="Times New Roman" w:cs="Times New Roman"/>
          <w:noProof/>
          <w:sz w:val="24"/>
          <w:szCs w:val="24"/>
          <w:lang w:val="en-GB"/>
        </w:rPr>
        <w:t>study problematized</w:t>
      </w:r>
      <w:r w:rsidRPr="00941F1A">
        <w:rPr>
          <w:rFonts w:ascii="Times New Roman" w:hAnsi="Times New Roman" w:cs="Times New Roman"/>
          <w:sz w:val="24"/>
          <w:szCs w:val="24"/>
          <w:lang w:val="en-GB"/>
        </w:rPr>
        <w:t xml:space="preserve"> the city by indicating the difference between large and small-scale cities in immigrant mobilizations. This is a novel approach that makes of scales differentiated spaces of mobilization with various levels of interconnectedness. </w:t>
      </w:r>
      <w:r w:rsidRPr="00941F1A">
        <w:rPr>
          <w:rFonts w:ascii="Times New Roman" w:hAnsi="Times New Roman" w:cs="Times New Roman"/>
          <w:noProof/>
          <w:sz w:val="24"/>
          <w:szCs w:val="24"/>
          <w:lang w:val="en-GB"/>
        </w:rPr>
        <w:t>Leadership</w:t>
      </w:r>
      <w:r w:rsidRPr="00941F1A">
        <w:rPr>
          <w:rFonts w:ascii="Times New Roman" w:hAnsi="Times New Roman" w:cs="Times New Roman"/>
          <w:sz w:val="24"/>
          <w:szCs w:val="24"/>
          <w:lang w:val="en-GB"/>
        </w:rPr>
        <w:t xml:space="preserve"> in a small-scale setting such as Vic was central to the multi-scalar mobilization of actors. This case shows that the immigrant associations and their </w:t>
      </w:r>
      <w:r w:rsidRPr="00941F1A">
        <w:rPr>
          <w:rFonts w:ascii="Times New Roman" w:hAnsi="Times New Roman" w:cs="Times New Roman"/>
          <w:noProof/>
          <w:sz w:val="24"/>
          <w:szCs w:val="24"/>
          <w:lang w:val="en-GB"/>
        </w:rPr>
        <w:t>leadership</w:t>
      </w:r>
      <w:r w:rsidRPr="00941F1A">
        <w:rPr>
          <w:rFonts w:ascii="Times New Roman" w:hAnsi="Times New Roman" w:cs="Times New Roman"/>
          <w:sz w:val="24"/>
          <w:szCs w:val="24"/>
          <w:lang w:val="en-GB"/>
        </w:rPr>
        <w:t xml:space="preserve"> at the local level do not act separate from other levels. In fact, their mobilization can assume bottom-up dynamics activating contacts and attracting potential allies or supporters to their cause. </w:t>
      </w:r>
    </w:p>
    <w:p w:rsidR="002F201F" w:rsidRDefault="002F201F" w:rsidP="002F201F">
      <w:pPr>
        <w:spacing w:after="0" w:line="480" w:lineRule="auto"/>
        <w:jc w:val="both"/>
        <w:rPr>
          <w:rFonts w:ascii="Times New Roman" w:hAnsi="Times New Roman" w:cs="Times New Roman"/>
          <w:sz w:val="24"/>
          <w:szCs w:val="24"/>
          <w:lang w:val="en-GB"/>
        </w:rPr>
      </w:pPr>
    </w:p>
    <w:p w:rsidR="002F201F" w:rsidRDefault="002F201F" w:rsidP="002F201F">
      <w:pPr>
        <w:spacing w:after="0" w:line="480" w:lineRule="auto"/>
        <w:jc w:val="both"/>
        <w:rPr>
          <w:rFonts w:ascii="Times New Roman" w:hAnsi="Times New Roman" w:cs="Times New Roman"/>
          <w:sz w:val="24"/>
          <w:szCs w:val="24"/>
          <w:lang w:val="en-GB"/>
        </w:rPr>
      </w:pPr>
      <w:r w:rsidRPr="00941F1A">
        <w:rPr>
          <w:rFonts w:ascii="Times New Roman" w:hAnsi="Times New Roman" w:cs="Times New Roman"/>
          <w:sz w:val="24"/>
          <w:szCs w:val="24"/>
          <w:lang w:val="en-GB"/>
        </w:rPr>
        <w:t xml:space="preserve">Immigrants as a collective </w:t>
      </w:r>
      <w:r w:rsidRPr="00941F1A">
        <w:rPr>
          <w:rFonts w:ascii="Times New Roman" w:hAnsi="Times New Roman" w:cs="Times New Roman"/>
          <w:noProof/>
          <w:sz w:val="24"/>
          <w:szCs w:val="24"/>
          <w:lang w:val="en-GB"/>
        </w:rPr>
        <w:t xml:space="preserve">actor in a small-scale city such as Vic demonstrated their capacity to assume mobilization strategies according to their immediate (and not so immediate) setting. Interestingly enough, these strategies were generated by triggering events produced by the context itself. The strategies were diverse and they responded to the profile of the association behind them (more contestatory with local institutions as in the case of Veus Diverses or more mainstream like some associations on the Steering Committee). Accordingly, immigrants assumed mobilizing strategies that connected </w:t>
      </w:r>
      <w:r w:rsidRPr="00941F1A">
        <w:rPr>
          <w:rFonts w:ascii="Times New Roman" w:hAnsi="Times New Roman" w:cs="Times New Roman"/>
          <w:noProof/>
          <w:sz w:val="24"/>
          <w:szCs w:val="24"/>
          <w:lang w:val="en-GB"/>
        </w:rPr>
        <w:lastRenderedPageBreak/>
        <w:t xml:space="preserve">with different actors in other settings (e.g. the involvement of the Catalonia-wide SOS Racisme in opposition to the ordinance). </w:t>
      </w:r>
      <w:r w:rsidRPr="00941F1A">
        <w:rPr>
          <w:rFonts w:ascii="Times New Roman" w:hAnsi="Times New Roman" w:cs="Times New Roman"/>
          <w:sz w:val="24"/>
          <w:szCs w:val="24"/>
          <w:lang w:val="en-GB"/>
        </w:rPr>
        <w:t>Immigrant associations, as a collective actor, have agency and this agency can assume different forms that respond to the political opportunities in the host society. T</w:t>
      </w:r>
      <w:r w:rsidRPr="00941F1A">
        <w:rPr>
          <w:rFonts w:ascii="Times New Roman" w:hAnsi="Times New Roman" w:cs="Times New Roman"/>
          <w:noProof/>
          <w:sz w:val="24"/>
          <w:szCs w:val="24"/>
          <w:lang w:val="en-GB"/>
        </w:rPr>
        <w:t xml:space="preserve">he political opportunities in a small-scale setting such as Vic are part of a broader relational space circumscribed by the multi-scalar mobilization of immigrant associations. </w:t>
      </w:r>
    </w:p>
    <w:p w:rsidR="002F201F" w:rsidRDefault="002F201F" w:rsidP="002F201F">
      <w:pPr>
        <w:tabs>
          <w:tab w:val="left" w:pos="5715"/>
        </w:tabs>
        <w:spacing w:line="480" w:lineRule="auto"/>
        <w:jc w:val="both"/>
        <w:rPr>
          <w:rFonts w:ascii="Times New Roman" w:hAnsi="Times New Roman" w:cs="Times New Roman"/>
          <w:sz w:val="24"/>
          <w:szCs w:val="24"/>
          <w:lang w:val="en-GB"/>
        </w:rPr>
      </w:pPr>
    </w:p>
    <w:p w:rsidR="002F201F" w:rsidRPr="00941F1A" w:rsidRDefault="002F201F" w:rsidP="002F201F">
      <w:pPr>
        <w:tabs>
          <w:tab w:val="left" w:pos="5715"/>
        </w:tabs>
        <w:spacing w:line="480" w:lineRule="auto"/>
        <w:jc w:val="both"/>
        <w:rPr>
          <w:rFonts w:ascii="Times New Roman" w:hAnsi="Times New Roman" w:cs="Times New Roman"/>
          <w:b/>
          <w:sz w:val="24"/>
          <w:szCs w:val="24"/>
          <w:lang w:val="en-GB"/>
        </w:rPr>
      </w:pPr>
      <w:r w:rsidRPr="00941F1A">
        <w:rPr>
          <w:rFonts w:ascii="Times New Roman" w:hAnsi="Times New Roman" w:cs="Times New Roman"/>
          <w:sz w:val="24"/>
          <w:szCs w:val="24"/>
          <w:lang w:val="en-GB"/>
        </w:rPr>
        <w:t xml:space="preserve">Although this study is a very modest contribution to introduce small-scale cities into the literature on the political participation of immigrants, further research could lead to theoretical models that problematize scales as spaces of differentiated mobilization. This study also opens up the scope for comparative studies of small-scale cities as contexts that mobilize immigrants through organizations, social </w:t>
      </w:r>
      <w:r w:rsidRPr="00941F1A">
        <w:rPr>
          <w:rFonts w:ascii="Times New Roman" w:hAnsi="Times New Roman" w:cs="Times New Roman"/>
          <w:noProof/>
          <w:sz w:val="24"/>
          <w:szCs w:val="24"/>
          <w:lang w:val="en-GB"/>
        </w:rPr>
        <w:t>movements</w:t>
      </w:r>
      <w:r w:rsidRPr="00941F1A">
        <w:rPr>
          <w:rFonts w:ascii="Times New Roman" w:hAnsi="Times New Roman" w:cs="Times New Roman"/>
          <w:sz w:val="24"/>
          <w:szCs w:val="24"/>
          <w:lang w:val="en-GB"/>
        </w:rPr>
        <w:t xml:space="preserve"> and individual activism. Small-scale settings have a great potential to demonstrate that the local configuration of power, the incorporation channels the local government offers immigrants and the incorporation strategies they develop may create mobilization dynamics beyond a limited geographical space. In the end, mobilization in these settings </w:t>
      </w:r>
      <w:r w:rsidRPr="00941F1A">
        <w:rPr>
          <w:rFonts w:ascii="Times New Roman" w:hAnsi="Times New Roman" w:cs="Times New Roman"/>
          <w:noProof/>
          <w:sz w:val="24"/>
          <w:szCs w:val="24"/>
          <w:lang w:val="en-GB"/>
        </w:rPr>
        <w:t>denotes</w:t>
      </w:r>
      <w:r w:rsidRPr="00941F1A">
        <w:rPr>
          <w:rFonts w:ascii="Times New Roman" w:hAnsi="Times New Roman" w:cs="Times New Roman"/>
          <w:sz w:val="24"/>
          <w:szCs w:val="24"/>
          <w:lang w:val="en-GB"/>
        </w:rPr>
        <w:t xml:space="preserve"> recognition of the </w:t>
      </w:r>
      <w:r w:rsidRPr="00941F1A">
        <w:rPr>
          <w:rFonts w:ascii="Times New Roman" w:hAnsi="Times New Roman" w:cs="Times New Roman"/>
          <w:noProof/>
          <w:sz w:val="24"/>
          <w:szCs w:val="24"/>
          <w:lang w:val="en-GB"/>
        </w:rPr>
        <w:t>immigrants’</w:t>
      </w:r>
      <w:r w:rsidRPr="00941F1A">
        <w:rPr>
          <w:rFonts w:ascii="Times New Roman" w:hAnsi="Times New Roman" w:cs="Times New Roman"/>
          <w:sz w:val="24"/>
          <w:szCs w:val="24"/>
          <w:lang w:val="en-GB"/>
        </w:rPr>
        <w:t xml:space="preserve"> presence by local residents and state and non-state actors. </w:t>
      </w:r>
    </w:p>
    <w:p w:rsidR="002F201F" w:rsidRDefault="002F201F" w:rsidP="002F201F">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2F201F" w:rsidRPr="00E70235" w:rsidRDefault="002F201F" w:rsidP="002F201F">
      <w:pPr>
        <w:tabs>
          <w:tab w:val="left" w:pos="5715"/>
        </w:tabs>
        <w:spacing w:line="480" w:lineRule="auto"/>
        <w:jc w:val="both"/>
        <w:rPr>
          <w:rFonts w:ascii="Times New Roman" w:hAnsi="Times New Roman" w:cs="Times New Roman"/>
          <w:iCs/>
          <w:sz w:val="28"/>
          <w:szCs w:val="28"/>
          <w:lang w:val="en-GB"/>
        </w:rPr>
      </w:pPr>
      <w:r>
        <w:rPr>
          <w:rFonts w:ascii="Times New Roman" w:hAnsi="Times New Roman" w:cs="Times New Roman"/>
          <w:b/>
          <w:sz w:val="28"/>
          <w:szCs w:val="28"/>
          <w:lang w:val="en-GB"/>
        </w:rPr>
        <w:lastRenderedPageBreak/>
        <w:t>3.</w:t>
      </w:r>
      <w:r w:rsidRPr="009F13C0">
        <w:rPr>
          <w:rFonts w:ascii="Times New Roman" w:hAnsi="Times New Roman" w:cs="Times New Roman"/>
          <w:b/>
          <w:sz w:val="28"/>
          <w:szCs w:val="28"/>
          <w:lang w:val="en-GB"/>
        </w:rPr>
        <w:t>5. References</w:t>
      </w:r>
    </w:p>
    <w:p w:rsidR="002F201F" w:rsidRPr="00941F1A" w:rsidRDefault="002F201F" w:rsidP="002F201F">
      <w:pPr>
        <w:spacing w:after="0" w:line="480" w:lineRule="auto"/>
        <w:ind w:left="709" w:hanging="709"/>
        <w:jc w:val="both"/>
        <w:rPr>
          <w:rFonts w:ascii="Times New Roman" w:eastAsia="Times New Roman" w:hAnsi="Times New Roman" w:cs="Times New Roman"/>
          <w:sz w:val="24"/>
          <w:szCs w:val="24"/>
          <w:lang w:val="en-GB" w:eastAsia="es-ES"/>
        </w:rPr>
      </w:pPr>
      <w:r w:rsidRPr="003437AD">
        <w:rPr>
          <w:rFonts w:ascii="Times New Roman" w:eastAsia="Times New Roman" w:hAnsi="Times New Roman" w:cs="Times New Roman"/>
          <w:sz w:val="24"/>
          <w:szCs w:val="24"/>
          <w:lang w:val="en-GB" w:eastAsia="es-ES"/>
        </w:rPr>
        <w:t xml:space="preserve">Alba, R. and  Foner, N. (2015) </w:t>
      </w:r>
      <w:r w:rsidRPr="003437AD">
        <w:rPr>
          <w:rFonts w:ascii="Times New Roman" w:eastAsia="Times New Roman" w:hAnsi="Times New Roman" w:cs="Times New Roman"/>
          <w:i/>
          <w:iCs/>
          <w:sz w:val="24"/>
          <w:szCs w:val="24"/>
          <w:lang w:val="en-GB" w:eastAsia="es-ES"/>
        </w:rPr>
        <w:t>Strangers no more: Immigration and the challenges of integration in North America and Western Europe</w:t>
      </w:r>
      <w:r w:rsidRPr="003437AD">
        <w:rPr>
          <w:rFonts w:ascii="Times New Roman" w:eastAsia="Times New Roman" w:hAnsi="Times New Roman" w:cs="Times New Roman"/>
          <w:sz w:val="24"/>
          <w:szCs w:val="24"/>
          <w:lang w:val="en-GB" w:eastAsia="es-ES"/>
        </w:rPr>
        <w:t xml:space="preserve">. </w:t>
      </w:r>
      <w:r w:rsidRPr="00E43EEF">
        <w:rPr>
          <w:rFonts w:ascii="Times New Roman" w:eastAsia="Times New Roman" w:hAnsi="Times New Roman" w:cs="Times New Roman"/>
          <w:sz w:val="24"/>
          <w:szCs w:val="24"/>
          <w:lang w:val="en-GB" w:eastAsia="es-ES"/>
        </w:rPr>
        <w:t>Princeton</w:t>
      </w:r>
      <w:r>
        <w:rPr>
          <w:rFonts w:ascii="Times New Roman" w:eastAsia="Times New Roman" w:hAnsi="Times New Roman" w:cs="Times New Roman"/>
          <w:sz w:val="24"/>
          <w:szCs w:val="24"/>
          <w:lang w:val="en-GB" w:eastAsia="es-ES"/>
        </w:rPr>
        <w:t>:</w:t>
      </w:r>
      <w:r w:rsidRPr="003437AD">
        <w:rPr>
          <w:rFonts w:ascii="Times New Roman" w:eastAsia="Times New Roman" w:hAnsi="Times New Roman" w:cs="Times New Roman"/>
          <w:sz w:val="24"/>
          <w:szCs w:val="24"/>
          <w:lang w:val="en-GB" w:eastAsia="es-ES"/>
        </w:rPr>
        <w:t xml:space="preserve"> Princeton University Press.</w:t>
      </w:r>
    </w:p>
    <w:p w:rsidR="002F201F" w:rsidRPr="00941F1A" w:rsidRDefault="002F201F" w:rsidP="002F201F">
      <w:pPr>
        <w:spacing w:line="480" w:lineRule="auto"/>
        <w:ind w:left="709" w:hanging="709"/>
        <w:jc w:val="both"/>
        <w:rPr>
          <w:rFonts w:ascii="Times New Roman" w:hAnsi="Times New Roman" w:cs="Times New Roman"/>
          <w:bCs/>
          <w:iCs/>
          <w:sz w:val="24"/>
          <w:szCs w:val="24"/>
          <w:lang w:val="en-GB"/>
        </w:rPr>
      </w:pPr>
      <w:r w:rsidRPr="003437AD">
        <w:rPr>
          <w:rFonts w:ascii="Times New Roman" w:hAnsi="Times New Roman" w:cs="Times New Roman"/>
          <w:sz w:val="24"/>
          <w:szCs w:val="24"/>
          <w:lang w:val="en-GB"/>
        </w:rPr>
        <w:t xml:space="preserve">Alexander, M. (2004). Comparing local policies toward immigrants: An interpretive framework, a </w:t>
      </w:r>
      <w:r w:rsidRPr="003437AD">
        <w:rPr>
          <w:rFonts w:ascii="Times New Roman" w:hAnsi="Times New Roman" w:cs="Times New Roman"/>
          <w:noProof/>
          <w:sz w:val="24"/>
          <w:szCs w:val="24"/>
          <w:lang w:val="en-GB"/>
        </w:rPr>
        <w:t>typology</w:t>
      </w:r>
      <w:r w:rsidRPr="003437AD">
        <w:rPr>
          <w:rFonts w:ascii="Times New Roman" w:hAnsi="Times New Roman" w:cs="Times New Roman"/>
          <w:sz w:val="24"/>
          <w:szCs w:val="24"/>
          <w:lang w:val="en-GB"/>
        </w:rPr>
        <w:t xml:space="preserve"> and preliminary survey results. </w:t>
      </w:r>
      <w:r w:rsidRPr="003437AD">
        <w:rPr>
          <w:rFonts w:ascii="Times New Roman" w:hAnsi="Times New Roman" w:cs="Times New Roman"/>
          <w:noProof/>
          <w:sz w:val="24"/>
          <w:szCs w:val="24"/>
          <w:lang w:val="en-GB"/>
        </w:rPr>
        <w:t>In:</w:t>
      </w:r>
      <w:r w:rsidRPr="003437AD">
        <w:rPr>
          <w:rFonts w:ascii="Times New Roman" w:hAnsi="Times New Roman" w:cs="Times New Roman"/>
          <w:sz w:val="24"/>
          <w:szCs w:val="24"/>
          <w:lang w:val="en-GB"/>
        </w:rPr>
        <w:t xml:space="preserve"> R. </w:t>
      </w:r>
      <w:r w:rsidRPr="003437AD">
        <w:rPr>
          <w:rFonts w:ascii="Times New Roman" w:hAnsi="Times New Roman" w:cs="Times New Roman"/>
          <w:bCs/>
          <w:iCs/>
          <w:sz w:val="24"/>
          <w:szCs w:val="24"/>
          <w:lang w:val="en-GB"/>
        </w:rPr>
        <w:t xml:space="preserve">Penninx, K.  Kraal, M. Martiniello and S. Vertovec. </w:t>
      </w:r>
      <w:r w:rsidRPr="003437AD">
        <w:rPr>
          <w:rFonts w:ascii="Times New Roman" w:hAnsi="Times New Roman" w:cs="Times New Roman"/>
          <w:bCs/>
          <w:i/>
          <w:iCs/>
          <w:sz w:val="24"/>
          <w:szCs w:val="24"/>
          <w:lang w:val="en-GB"/>
        </w:rPr>
        <w:t xml:space="preserve">Citizenship in European Cities. Immigrants, Local </w:t>
      </w:r>
      <w:r w:rsidRPr="003437AD">
        <w:rPr>
          <w:rFonts w:ascii="Times New Roman" w:hAnsi="Times New Roman" w:cs="Times New Roman"/>
          <w:bCs/>
          <w:i/>
          <w:iCs/>
          <w:noProof/>
          <w:sz w:val="24"/>
          <w:szCs w:val="24"/>
          <w:lang w:val="en-GB"/>
        </w:rPr>
        <w:t>Politics</w:t>
      </w:r>
      <w:r w:rsidRPr="003437AD">
        <w:rPr>
          <w:rFonts w:ascii="Times New Roman" w:hAnsi="Times New Roman" w:cs="Times New Roman"/>
          <w:bCs/>
          <w:i/>
          <w:iCs/>
          <w:sz w:val="24"/>
          <w:szCs w:val="24"/>
          <w:lang w:val="en-GB"/>
        </w:rPr>
        <w:t xml:space="preserve"> and</w:t>
      </w:r>
      <w:r w:rsidRPr="003437AD">
        <w:rPr>
          <w:rFonts w:ascii="Times New Roman" w:hAnsi="Times New Roman" w:cs="Times New Roman"/>
          <w:bCs/>
          <w:iCs/>
          <w:sz w:val="24"/>
          <w:szCs w:val="24"/>
          <w:lang w:val="en-GB"/>
        </w:rPr>
        <w:t xml:space="preserve"> </w:t>
      </w:r>
      <w:r w:rsidRPr="003437AD">
        <w:rPr>
          <w:rFonts w:ascii="Times New Roman" w:hAnsi="Times New Roman" w:cs="Times New Roman"/>
          <w:bCs/>
          <w:i/>
          <w:iCs/>
          <w:sz w:val="24"/>
          <w:szCs w:val="24"/>
          <w:lang w:val="en-GB"/>
        </w:rPr>
        <w:t>Integration Policies.</w:t>
      </w:r>
      <w:r w:rsidRPr="003437AD">
        <w:rPr>
          <w:rFonts w:ascii="Times New Roman" w:hAnsi="Times New Roman" w:cs="Times New Roman"/>
          <w:bCs/>
          <w:iCs/>
          <w:sz w:val="24"/>
          <w:szCs w:val="24"/>
          <w:lang w:val="en-GB"/>
        </w:rPr>
        <w:t xml:space="preserve"> Aldershot: Ashgate Publishing,</w:t>
      </w:r>
      <w:r>
        <w:rPr>
          <w:rFonts w:ascii="Times New Roman" w:hAnsi="Times New Roman" w:cs="Times New Roman"/>
          <w:bCs/>
          <w:iCs/>
          <w:sz w:val="24"/>
          <w:szCs w:val="24"/>
          <w:lang w:val="en-GB"/>
        </w:rPr>
        <w:t xml:space="preserve"> pp. </w:t>
      </w:r>
      <w:r w:rsidRPr="00E43EEF">
        <w:rPr>
          <w:rFonts w:ascii="Times New Roman" w:hAnsi="Times New Roman" w:cs="Times New Roman"/>
          <w:bCs/>
          <w:iCs/>
          <w:sz w:val="24"/>
          <w:szCs w:val="24"/>
          <w:lang w:val="en-GB"/>
        </w:rPr>
        <w:t>57</w:t>
      </w:r>
      <w:r>
        <w:rPr>
          <w:rFonts w:ascii="Times New Roman" w:hAnsi="Times New Roman" w:cs="Times New Roman"/>
          <w:bCs/>
          <w:iCs/>
          <w:sz w:val="24"/>
          <w:szCs w:val="24"/>
          <w:lang w:val="en-GB"/>
        </w:rPr>
        <w:t>-84</w:t>
      </w:r>
      <w:r w:rsidRPr="00941F1A">
        <w:rPr>
          <w:rFonts w:ascii="Times New Roman" w:hAnsi="Times New Roman" w:cs="Times New Roman"/>
          <w:bCs/>
          <w:iCs/>
          <w:sz w:val="24"/>
          <w:szCs w:val="24"/>
          <w:lang w:val="en-GB"/>
        </w:rPr>
        <w:t xml:space="preserve"> </w:t>
      </w:r>
    </w:p>
    <w:p w:rsidR="002F201F" w:rsidRPr="003437AD" w:rsidRDefault="002F201F" w:rsidP="002F201F">
      <w:pPr>
        <w:spacing w:line="480" w:lineRule="auto"/>
        <w:ind w:left="709" w:hanging="709"/>
        <w:jc w:val="both"/>
        <w:rPr>
          <w:rFonts w:ascii="Times New Roman" w:hAnsi="Times New Roman" w:cs="Times New Roman"/>
          <w:sz w:val="24"/>
          <w:szCs w:val="24"/>
          <w:lang w:val="en-GB"/>
        </w:rPr>
      </w:pPr>
      <w:r w:rsidRPr="003437AD">
        <w:rPr>
          <w:rFonts w:ascii="Times New Roman" w:hAnsi="Times New Roman" w:cs="Times New Roman"/>
          <w:sz w:val="24"/>
          <w:szCs w:val="24"/>
          <w:lang w:val="en-GB"/>
        </w:rPr>
        <w:t xml:space="preserve">Ambrosini, M. (2012) ‘“We are against a </w:t>
      </w:r>
      <w:r w:rsidRPr="003437AD">
        <w:rPr>
          <w:rFonts w:ascii="Times New Roman" w:hAnsi="Times New Roman" w:cs="Times New Roman"/>
          <w:noProof/>
          <w:sz w:val="24"/>
          <w:szCs w:val="24"/>
          <w:lang w:val="en-GB"/>
        </w:rPr>
        <w:t>ulti</w:t>
      </w:r>
      <w:r w:rsidRPr="003437AD">
        <w:rPr>
          <w:rFonts w:ascii="Times New Roman" w:hAnsi="Times New Roman" w:cs="Times New Roman"/>
          <w:sz w:val="24"/>
          <w:szCs w:val="24"/>
          <w:lang w:val="en-GB"/>
        </w:rPr>
        <w:t xml:space="preserve">-ethnic society”: Policies of exclusion at the urban level in Italy’, </w:t>
      </w:r>
      <w:r w:rsidRPr="009F13C0">
        <w:rPr>
          <w:rFonts w:ascii="Times New Roman" w:hAnsi="Times New Roman" w:cs="Times New Roman"/>
          <w:i/>
          <w:sz w:val="24"/>
          <w:szCs w:val="24"/>
          <w:lang w:val="en-GB"/>
        </w:rPr>
        <w:t>Ethnic and Racial Studies</w:t>
      </w:r>
      <w:r w:rsidRPr="003437AD">
        <w:rPr>
          <w:rFonts w:ascii="Times New Roman" w:hAnsi="Times New Roman" w:cs="Times New Roman"/>
          <w:sz w:val="24"/>
          <w:szCs w:val="24"/>
          <w:lang w:val="en-GB"/>
        </w:rPr>
        <w:t>, 36(1), pp. 136-155.</w:t>
      </w:r>
    </w:p>
    <w:p w:rsidR="002F201F" w:rsidRPr="00941F1A" w:rsidRDefault="002F201F" w:rsidP="002F201F">
      <w:pPr>
        <w:autoSpaceDE w:val="0"/>
        <w:spacing w:after="0" w:line="480" w:lineRule="auto"/>
        <w:ind w:left="709" w:hanging="709"/>
        <w:jc w:val="both"/>
        <w:rPr>
          <w:rFonts w:ascii="Times New Roman" w:hAnsi="Times New Roman" w:cs="Times New Roman"/>
          <w:sz w:val="24"/>
          <w:szCs w:val="24"/>
          <w:lang w:val="en-GB"/>
        </w:rPr>
      </w:pPr>
      <w:r w:rsidRPr="003437AD">
        <w:rPr>
          <w:rFonts w:ascii="Times New Roman" w:hAnsi="Times New Roman" w:cs="Times New Roman"/>
          <w:sz w:val="24"/>
          <w:szCs w:val="24"/>
          <w:lang w:val="en-GB"/>
        </w:rPr>
        <w:t xml:space="preserve">Berkhout, J. and van der Brug, W. (2013) ‘Patterns of politicisation following triggering events: The indirect effect of issue-owning challengers’, </w:t>
      </w:r>
      <w:r w:rsidRPr="009F13C0">
        <w:rPr>
          <w:rFonts w:ascii="Times New Roman" w:hAnsi="Times New Roman" w:cs="Times New Roman"/>
          <w:i/>
          <w:sz w:val="24"/>
          <w:szCs w:val="24"/>
          <w:lang w:val="en-GB"/>
        </w:rPr>
        <w:t>paper presented</w:t>
      </w:r>
      <w:r w:rsidRPr="003437AD">
        <w:rPr>
          <w:rFonts w:ascii="Times New Roman" w:hAnsi="Times New Roman" w:cs="Times New Roman"/>
          <w:sz w:val="24"/>
          <w:szCs w:val="24"/>
          <w:lang w:val="en-GB"/>
        </w:rPr>
        <w:t xml:space="preserve"> </w:t>
      </w:r>
      <w:r w:rsidRPr="009F13C0">
        <w:rPr>
          <w:rFonts w:ascii="Times New Roman" w:hAnsi="Times New Roman" w:cs="Times New Roman"/>
          <w:i/>
          <w:sz w:val="24"/>
          <w:szCs w:val="24"/>
          <w:lang w:val="en-GB"/>
        </w:rPr>
        <w:t xml:space="preserve">at the 2013 ECPR </w:t>
      </w:r>
      <w:r w:rsidRPr="003437AD">
        <w:rPr>
          <w:rFonts w:ascii="Times New Roman" w:hAnsi="Times New Roman" w:cs="Times New Roman"/>
          <w:i/>
          <w:sz w:val="24"/>
          <w:szCs w:val="24"/>
          <w:lang w:val="en-GB"/>
        </w:rPr>
        <w:t>A</w:t>
      </w:r>
      <w:r w:rsidRPr="009F13C0">
        <w:rPr>
          <w:rFonts w:ascii="Times New Roman" w:hAnsi="Times New Roman" w:cs="Times New Roman"/>
          <w:i/>
          <w:sz w:val="24"/>
          <w:szCs w:val="24"/>
          <w:lang w:val="en-GB"/>
        </w:rPr>
        <w:t xml:space="preserve">nnual </w:t>
      </w:r>
      <w:r w:rsidRPr="003437AD">
        <w:rPr>
          <w:rFonts w:ascii="Times New Roman" w:hAnsi="Times New Roman" w:cs="Times New Roman"/>
          <w:i/>
          <w:sz w:val="24"/>
          <w:szCs w:val="24"/>
          <w:lang w:val="en-GB"/>
        </w:rPr>
        <w:t>Co</w:t>
      </w:r>
      <w:r w:rsidRPr="009F13C0">
        <w:rPr>
          <w:rFonts w:ascii="Times New Roman" w:hAnsi="Times New Roman" w:cs="Times New Roman"/>
          <w:i/>
          <w:sz w:val="24"/>
          <w:szCs w:val="24"/>
          <w:lang w:val="en-GB"/>
        </w:rPr>
        <w:t>nference in Bordeaux</w:t>
      </w:r>
      <w:r w:rsidRPr="003437AD">
        <w:rPr>
          <w:rFonts w:ascii="Times New Roman" w:hAnsi="Times New Roman" w:cs="Times New Roman"/>
          <w:sz w:val="24"/>
          <w:szCs w:val="24"/>
          <w:lang w:val="en-GB"/>
        </w:rPr>
        <w:t>,</w:t>
      </w:r>
      <w:r>
        <w:rPr>
          <w:rFonts w:ascii="Times New Roman" w:hAnsi="Times New Roman" w:cs="Times New Roman"/>
          <w:sz w:val="24"/>
          <w:szCs w:val="24"/>
          <w:lang w:val="en-GB"/>
        </w:rPr>
        <w:t xml:space="preserve"> 4-7 September.</w:t>
      </w:r>
      <w:r w:rsidRPr="00941F1A">
        <w:rPr>
          <w:rFonts w:ascii="Times New Roman" w:hAnsi="Times New Roman" w:cs="Times New Roman"/>
          <w:sz w:val="24"/>
          <w:szCs w:val="24"/>
          <w:lang w:val="en-GB"/>
        </w:rPr>
        <w:t xml:space="preserve"> </w:t>
      </w:r>
    </w:p>
    <w:p w:rsidR="002F201F" w:rsidRPr="003437AD" w:rsidRDefault="002F201F" w:rsidP="002F201F">
      <w:pPr>
        <w:spacing w:line="480" w:lineRule="auto"/>
        <w:ind w:left="709" w:hanging="709"/>
        <w:jc w:val="both"/>
        <w:rPr>
          <w:rFonts w:ascii="Times New Roman" w:hAnsi="Times New Roman" w:cs="Times New Roman"/>
          <w:sz w:val="24"/>
          <w:szCs w:val="24"/>
          <w:lang w:val="en-GB"/>
        </w:rPr>
      </w:pPr>
      <w:r w:rsidRPr="003437AD">
        <w:rPr>
          <w:rFonts w:ascii="Times New Roman" w:hAnsi="Times New Roman" w:cs="Times New Roman"/>
          <w:sz w:val="24"/>
          <w:szCs w:val="24"/>
          <w:lang w:val="en-GB"/>
        </w:rPr>
        <w:t xml:space="preserve">Borkert, M. </w:t>
      </w:r>
      <w:r w:rsidRPr="009F13C0">
        <w:rPr>
          <w:rFonts w:ascii="Times New Roman" w:hAnsi="Times New Roman" w:cs="Times New Roman"/>
          <w:sz w:val="24"/>
          <w:szCs w:val="24"/>
          <w:lang w:val="en-GB"/>
        </w:rPr>
        <w:t>and</w:t>
      </w:r>
      <w:r w:rsidRPr="003437AD">
        <w:rPr>
          <w:rFonts w:ascii="Times New Roman" w:hAnsi="Times New Roman" w:cs="Times New Roman"/>
          <w:sz w:val="24"/>
          <w:szCs w:val="24"/>
          <w:lang w:val="en-GB"/>
        </w:rPr>
        <w:t xml:space="preserve"> Caponio, T. (eds.)</w:t>
      </w:r>
      <w:r w:rsidRPr="009F13C0">
        <w:rPr>
          <w:rFonts w:ascii="Times New Roman" w:hAnsi="Times New Roman" w:cs="Times New Roman"/>
          <w:sz w:val="24"/>
          <w:szCs w:val="24"/>
          <w:lang w:val="en-GB"/>
        </w:rPr>
        <w:t xml:space="preserve"> (</w:t>
      </w:r>
      <w:r w:rsidRPr="003437AD">
        <w:rPr>
          <w:rFonts w:ascii="Times New Roman" w:hAnsi="Times New Roman" w:cs="Times New Roman"/>
          <w:sz w:val="24"/>
          <w:szCs w:val="24"/>
          <w:lang w:val="en-GB"/>
        </w:rPr>
        <w:t>2010</w:t>
      </w:r>
      <w:r w:rsidRPr="009F13C0">
        <w:rPr>
          <w:rFonts w:ascii="Times New Roman" w:hAnsi="Times New Roman" w:cs="Times New Roman"/>
          <w:sz w:val="24"/>
          <w:szCs w:val="24"/>
          <w:lang w:val="en-GB"/>
        </w:rPr>
        <w:t>).</w:t>
      </w:r>
      <w:r w:rsidRPr="003437AD">
        <w:rPr>
          <w:rFonts w:ascii="Times New Roman" w:hAnsi="Times New Roman" w:cs="Times New Roman"/>
          <w:sz w:val="24"/>
          <w:szCs w:val="24"/>
          <w:lang w:val="en-GB"/>
        </w:rPr>
        <w:t xml:space="preserve"> </w:t>
      </w:r>
      <w:r w:rsidRPr="003437AD">
        <w:rPr>
          <w:rFonts w:ascii="Times New Roman" w:hAnsi="Times New Roman" w:cs="Times New Roman"/>
          <w:i/>
          <w:iCs/>
          <w:sz w:val="24"/>
          <w:szCs w:val="24"/>
          <w:lang w:val="en-GB"/>
        </w:rPr>
        <w:t xml:space="preserve">The local dimension of migration policymaking. </w:t>
      </w:r>
      <w:r w:rsidRPr="009F13C0">
        <w:rPr>
          <w:rFonts w:ascii="Times New Roman" w:hAnsi="Times New Roman" w:cs="Times New Roman"/>
          <w:iCs/>
          <w:sz w:val="24"/>
          <w:szCs w:val="24"/>
          <w:lang w:val="en-GB"/>
        </w:rPr>
        <w:t xml:space="preserve">Amsterdam: </w:t>
      </w:r>
      <w:r w:rsidRPr="003437AD">
        <w:rPr>
          <w:rFonts w:ascii="Times New Roman" w:hAnsi="Times New Roman" w:cs="Times New Roman"/>
          <w:sz w:val="24"/>
          <w:szCs w:val="24"/>
          <w:lang w:val="en-GB"/>
        </w:rPr>
        <w:t>IMISCOE-AUP Research Series.</w:t>
      </w:r>
    </w:p>
    <w:p w:rsidR="002F201F" w:rsidRPr="003437AD" w:rsidRDefault="002F201F" w:rsidP="002F201F">
      <w:pPr>
        <w:spacing w:line="480" w:lineRule="auto"/>
        <w:ind w:left="709" w:hanging="709"/>
        <w:jc w:val="both"/>
        <w:rPr>
          <w:rFonts w:ascii="Times New Roman" w:hAnsi="Times New Roman" w:cs="Times New Roman"/>
          <w:sz w:val="24"/>
          <w:szCs w:val="24"/>
          <w:lang w:val="en-GB"/>
        </w:rPr>
      </w:pPr>
      <w:r w:rsidRPr="003437AD">
        <w:rPr>
          <w:rFonts w:ascii="Times New Roman" w:hAnsi="Times New Roman" w:cs="Times New Roman"/>
          <w:sz w:val="24"/>
          <w:szCs w:val="24"/>
          <w:lang w:val="en-GB"/>
        </w:rPr>
        <w:t xml:space="preserve">Bonizzoni, P. and Marzorati, R. (2015) Immigrant local incorporation pathways in small-scale cities: The case of Pakistani immigrants in a province of Northern Italy (forthcoming). </w:t>
      </w:r>
      <w:r w:rsidRPr="003437AD">
        <w:rPr>
          <w:rFonts w:ascii="Times New Roman" w:hAnsi="Times New Roman" w:cs="Times New Roman"/>
          <w:i/>
          <w:iCs/>
          <w:sz w:val="24"/>
          <w:szCs w:val="24"/>
          <w:lang w:val="en-GB"/>
        </w:rPr>
        <w:t>Sociologica</w:t>
      </w:r>
      <w:r w:rsidRPr="003437AD">
        <w:rPr>
          <w:rFonts w:ascii="Times New Roman" w:hAnsi="Times New Roman" w:cs="Times New Roman"/>
          <w:sz w:val="24"/>
          <w:szCs w:val="24"/>
          <w:lang w:val="en-GB"/>
        </w:rPr>
        <w:t xml:space="preserve">, </w:t>
      </w:r>
      <w:r w:rsidRPr="003437AD">
        <w:rPr>
          <w:rFonts w:ascii="Times New Roman" w:hAnsi="Times New Roman" w:cs="Times New Roman"/>
          <w:i/>
          <w:iCs/>
          <w:sz w:val="24"/>
          <w:szCs w:val="24"/>
          <w:lang w:val="en-GB"/>
        </w:rPr>
        <w:t>1</w:t>
      </w:r>
      <w:r w:rsidRPr="003437AD">
        <w:rPr>
          <w:rFonts w:ascii="Times New Roman" w:hAnsi="Times New Roman" w:cs="Times New Roman"/>
          <w:sz w:val="24"/>
          <w:szCs w:val="24"/>
          <w:lang w:val="en-GB"/>
        </w:rPr>
        <w:t>.</w:t>
      </w:r>
    </w:p>
    <w:p w:rsidR="002F201F" w:rsidRPr="003437AD" w:rsidRDefault="002F201F" w:rsidP="002F201F">
      <w:pPr>
        <w:spacing w:line="480" w:lineRule="auto"/>
        <w:ind w:left="709" w:hanging="709"/>
        <w:jc w:val="both"/>
        <w:rPr>
          <w:rFonts w:ascii="Times New Roman" w:hAnsi="Times New Roman" w:cs="Times New Roman"/>
          <w:sz w:val="24"/>
          <w:szCs w:val="24"/>
          <w:lang w:val="en-GB"/>
        </w:rPr>
      </w:pPr>
      <w:r w:rsidRPr="003437AD">
        <w:rPr>
          <w:rFonts w:ascii="Times New Roman" w:hAnsi="Times New Roman" w:cs="Times New Roman"/>
          <w:sz w:val="24"/>
          <w:szCs w:val="24"/>
          <w:lang w:val="en-GB"/>
        </w:rPr>
        <w:t xml:space="preserve"> Bousetta, H. (2000) ‘Institutional theories of immigrant ethnic mobilization: Relevance and limitations’, </w:t>
      </w:r>
      <w:r w:rsidRPr="003437AD">
        <w:rPr>
          <w:rFonts w:ascii="Times New Roman" w:hAnsi="Times New Roman" w:cs="Times New Roman"/>
          <w:i/>
          <w:sz w:val="24"/>
          <w:szCs w:val="24"/>
          <w:lang w:val="en-GB"/>
        </w:rPr>
        <w:t>Ethnic and Migration Studies</w:t>
      </w:r>
      <w:r w:rsidRPr="003437AD">
        <w:rPr>
          <w:rFonts w:ascii="Times New Roman" w:hAnsi="Times New Roman" w:cs="Times New Roman"/>
          <w:sz w:val="24"/>
          <w:szCs w:val="24"/>
          <w:lang w:val="en-GB"/>
        </w:rPr>
        <w:t>, 26(2), pp. 229-245.</w:t>
      </w:r>
    </w:p>
    <w:p w:rsidR="002F201F" w:rsidRPr="00941F1A" w:rsidRDefault="002F201F" w:rsidP="002F201F">
      <w:pPr>
        <w:spacing w:line="480" w:lineRule="auto"/>
        <w:ind w:left="709" w:hanging="709"/>
        <w:jc w:val="both"/>
        <w:rPr>
          <w:rFonts w:ascii="Times New Roman" w:hAnsi="Times New Roman" w:cs="Times New Roman"/>
          <w:sz w:val="24"/>
          <w:szCs w:val="24"/>
          <w:lang w:val="en-GB"/>
        </w:rPr>
      </w:pPr>
      <w:r w:rsidRPr="003437AD">
        <w:rPr>
          <w:rFonts w:ascii="Times New Roman" w:hAnsi="Times New Roman" w:cs="Times New Roman"/>
          <w:sz w:val="24"/>
          <w:szCs w:val="24"/>
          <w:lang w:val="en-GB"/>
        </w:rPr>
        <w:lastRenderedPageBreak/>
        <w:t xml:space="preserve">Campomori, F. and Caponio, T. (2017) </w:t>
      </w:r>
      <w:r w:rsidRPr="009F13C0">
        <w:rPr>
          <w:rFonts w:ascii="Times New Roman" w:hAnsi="Times New Roman" w:cs="Times New Roman"/>
          <w:sz w:val="24"/>
          <w:szCs w:val="24"/>
          <w:lang w:val="en-GB"/>
        </w:rPr>
        <w:t>‘</w:t>
      </w:r>
      <w:r w:rsidRPr="003437AD">
        <w:rPr>
          <w:rFonts w:ascii="Times New Roman" w:hAnsi="Times New Roman" w:cs="Times New Roman"/>
          <w:sz w:val="24"/>
          <w:szCs w:val="24"/>
          <w:lang w:val="en-GB"/>
        </w:rPr>
        <w:t>Immigrant integration policymaking in Italy: Regional policies in a multi-level governance perspective</w:t>
      </w:r>
      <w:r w:rsidRPr="009F13C0">
        <w:rPr>
          <w:rFonts w:ascii="Times New Roman" w:hAnsi="Times New Roman" w:cs="Times New Roman"/>
          <w:sz w:val="24"/>
          <w:szCs w:val="24"/>
          <w:lang w:val="en-GB"/>
        </w:rPr>
        <w:t>’</w:t>
      </w:r>
      <w:r w:rsidRPr="009F13C0">
        <w:rPr>
          <w:rFonts w:ascii="Times New Roman" w:hAnsi="Times New Roman" w:cs="Times New Roman"/>
          <w:i/>
          <w:sz w:val="24"/>
          <w:szCs w:val="24"/>
          <w:lang w:val="en-GB"/>
        </w:rPr>
        <w:t>,</w:t>
      </w:r>
      <w:r w:rsidRPr="003437AD">
        <w:rPr>
          <w:rFonts w:ascii="Times New Roman" w:hAnsi="Times New Roman" w:cs="Times New Roman"/>
          <w:i/>
          <w:sz w:val="24"/>
          <w:szCs w:val="24"/>
          <w:lang w:val="en-GB"/>
        </w:rPr>
        <w:t xml:space="preserve"> International Review of Administrative Sciences</w:t>
      </w:r>
      <w:r w:rsidRPr="003437AD">
        <w:rPr>
          <w:rFonts w:ascii="Times New Roman" w:hAnsi="Times New Roman" w:cs="Times New Roman"/>
          <w:sz w:val="24"/>
          <w:szCs w:val="24"/>
          <w:lang w:val="en-GB"/>
        </w:rPr>
        <w:t xml:space="preserve">, 83(2), </w:t>
      </w:r>
      <w:r w:rsidRPr="009F13C0">
        <w:rPr>
          <w:rFonts w:ascii="Times New Roman" w:hAnsi="Times New Roman" w:cs="Times New Roman"/>
          <w:sz w:val="24"/>
          <w:szCs w:val="24"/>
          <w:lang w:val="en-GB"/>
        </w:rPr>
        <w:t xml:space="preserve">pp. </w:t>
      </w:r>
      <w:r w:rsidRPr="003437AD">
        <w:rPr>
          <w:rFonts w:ascii="Times New Roman" w:hAnsi="Times New Roman" w:cs="Times New Roman"/>
          <w:sz w:val="24"/>
          <w:szCs w:val="24"/>
          <w:lang w:val="en-GB"/>
        </w:rPr>
        <w:t>303-321.</w:t>
      </w:r>
    </w:p>
    <w:p w:rsidR="002F201F" w:rsidRPr="00941F1A" w:rsidRDefault="002F201F" w:rsidP="002F201F">
      <w:pPr>
        <w:spacing w:line="480" w:lineRule="auto"/>
        <w:ind w:left="709" w:hanging="709"/>
        <w:jc w:val="both"/>
        <w:rPr>
          <w:rFonts w:ascii="Times New Roman" w:hAnsi="Times New Roman" w:cs="Times New Roman"/>
          <w:sz w:val="24"/>
          <w:szCs w:val="24"/>
          <w:lang w:val="en-GB"/>
        </w:rPr>
      </w:pPr>
      <w:r w:rsidRPr="003437AD">
        <w:rPr>
          <w:rFonts w:ascii="Times New Roman" w:hAnsi="Times New Roman" w:cs="Times New Roman"/>
          <w:sz w:val="24"/>
          <w:szCs w:val="24"/>
          <w:lang w:val="en-GB"/>
        </w:rPr>
        <w:t xml:space="preserve">Çaglar, A. and Glick Schiller, N. (2015) ‘A multi-scalar perspective on cities and migration. A comment on the symposiu’, </w:t>
      </w:r>
      <w:r w:rsidRPr="003437AD">
        <w:rPr>
          <w:rFonts w:ascii="Times New Roman" w:hAnsi="Times New Roman" w:cs="Times New Roman"/>
          <w:i/>
          <w:sz w:val="24"/>
          <w:szCs w:val="24"/>
          <w:lang w:val="en-GB"/>
        </w:rPr>
        <w:t>Sociologica</w:t>
      </w:r>
      <w:r w:rsidRPr="003437AD">
        <w:rPr>
          <w:rFonts w:ascii="Times New Roman" w:hAnsi="Times New Roman" w:cs="Times New Roman"/>
          <w:sz w:val="24"/>
          <w:szCs w:val="24"/>
          <w:lang w:val="en-GB"/>
        </w:rPr>
        <w:t xml:space="preserve"> 2, DOI: 10.2383/81432</w:t>
      </w:r>
      <w:r>
        <w:rPr>
          <w:rFonts w:ascii="Times New Roman" w:hAnsi="Times New Roman" w:cs="Times New Roman"/>
          <w:sz w:val="24"/>
          <w:szCs w:val="24"/>
          <w:lang w:val="en-GB"/>
        </w:rPr>
        <w:t xml:space="preserve"> </w:t>
      </w:r>
      <w:r>
        <w:rPr>
          <w:rFonts w:ascii="Times New Roman" w:hAnsi="Times New Roman"/>
          <w:sz w:val="24"/>
          <w:szCs w:val="24"/>
          <w:lang w:val="en-US"/>
        </w:rPr>
        <w:t>[</w:t>
      </w:r>
      <w:r w:rsidRPr="00E43EEF">
        <w:rPr>
          <w:rFonts w:ascii="Times New Roman" w:hAnsi="Times New Roman"/>
          <w:sz w:val="24"/>
          <w:szCs w:val="24"/>
          <w:lang w:val="en-GB"/>
        </w:rPr>
        <w:t>Accessed: 10 September 2017</w:t>
      </w:r>
      <w:r>
        <w:rPr>
          <w:rFonts w:ascii="Times New Roman" w:hAnsi="Times New Roman"/>
          <w:sz w:val="24"/>
          <w:szCs w:val="24"/>
          <w:lang w:val="en-GB"/>
        </w:rPr>
        <w:t>]</w:t>
      </w:r>
    </w:p>
    <w:p w:rsidR="002F201F" w:rsidRPr="00941F1A" w:rsidRDefault="002F201F" w:rsidP="002F201F">
      <w:pPr>
        <w:spacing w:before="100" w:beforeAutospacing="1" w:after="100" w:afterAutospacing="1" w:line="480" w:lineRule="auto"/>
        <w:ind w:left="709" w:hanging="709"/>
        <w:jc w:val="both"/>
        <w:rPr>
          <w:rFonts w:ascii="Times New Roman" w:hAnsi="Times New Roman" w:cs="Times New Roman"/>
          <w:sz w:val="24"/>
          <w:szCs w:val="24"/>
          <w:lang w:val="en-GB"/>
        </w:rPr>
      </w:pPr>
      <w:r w:rsidRPr="003437AD">
        <w:rPr>
          <w:rFonts w:ascii="Times New Roman" w:hAnsi="Times New Roman" w:cs="Times New Roman"/>
          <w:sz w:val="24"/>
          <w:szCs w:val="24"/>
          <w:lang w:val="en-GB"/>
        </w:rPr>
        <w:t xml:space="preserve">Cappiali, T. M. (2016) ‘Activism of immigrants in vulnerable conditions and radical-left allies: A case study of Italy’s Struggle of the Crane’, </w:t>
      </w:r>
      <w:r w:rsidRPr="003437AD">
        <w:rPr>
          <w:rFonts w:ascii="Times New Roman" w:hAnsi="Times New Roman" w:cs="Times New Roman"/>
          <w:i/>
          <w:sz w:val="24"/>
          <w:szCs w:val="24"/>
          <w:lang w:val="en-GB"/>
        </w:rPr>
        <w:t>Journal of Ethnic and Migration Studies</w:t>
      </w:r>
      <w:r w:rsidRPr="003437AD">
        <w:rPr>
          <w:rFonts w:ascii="Times New Roman" w:hAnsi="Times New Roman" w:cs="Times New Roman"/>
          <w:sz w:val="24"/>
          <w:szCs w:val="24"/>
          <w:lang w:val="en-GB"/>
        </w:rPr>
        <w:t xml:space="preserve">, </w:t>
      </w:r>
      <w:r w:rsidRPr="00E43EEF">
        <w:rPr>
          <w:rFonts w:ascii="Times New Roman" w:hAnsi="Times New Roman" w:cs="Times New Roman"/>
          <w:sz w:val="24"/>
          <w:szCs w:val="24"/>
          <w:lang w:val="en-GB"/>
        </w:rPr>
        <w:t>42</w:t>
      </w:r>
      <w:r>
        <w:rPr>
          <w:rFonts w:ascii="Times New Roman" w:hAnsi="Times New Roman" w:cs="Times New Roman"/>
          <w:sz w:val="24"/>
          <w:szCs w:val="24"/>
          <w:lang w:val="en-GB"/>
        </w:rPr>
        <w:t>(</w:t>
      </w:r>
      <w:r w:rsidRPr="00E43EEF">
        <w:rPr>
          <w:rFonts w:ascii="Times New Roman" w:hAnsi="Times New Roman" w:cs="Times New Roman"/>
          <w:sz w:val="24"/>
          <w:szCs w:val="24"/>
          <w:lang w:val="en-GB"/>
        </w:rPr>
        <w:t>15</w:t>
      </w:r>
      <w:r>
        <w:rPr>
          <w:rFonts w:ascii="Times New Roman" w:hAnsi="Times New Roman" w:cs="Times New Roman"/>
          <w:sz w:val="24"/>
          <w:szCs w:val="24"/>
          <w:lang w:val="en-GB"/>
        </w:rPr>
        <w:t>),</w:t>
      </w:r>
      <w:r w:rsidRPr="003437AD">
        <w:rPr>
          <w:rFonts w:ascii="Times New Roman" w:hAnsi="Times New Roman" w:cs="Times New Roman"/>
          <w:sz w:val="24"/>
          <w:szCs w:val="24"/>
          <w:lang w:val="en-GB"/>
        </w:rPr>
        <w:t xml:space="preserve"> pp. </w:t>
      </w:r>
      <w:r>
        <w:rPr>
          <w:rFonts w:ascii="Times New Roman" w:hAnsi="Times New Roman" w:cs="Times New Roman"/>
          <w:sz w:val="24"/>
          <w:szCs w:val="24"/>
          <w:lang w:val="en-GB"/>
        </w:rPr>
        <w:t>2508-2527</w:t>
      </w:r>
      <w:r w:rsidRPr="003437AD">
        <w:rPr>
          <w:rFonts w:ascii="Times New Roman" w:hAnsi="Times New Roman" w:cs="Times New Roman"/>
          <w:sz w:val="24"/>
          <w:szCs w:val="24"/>
          <w:lang w:val="en-GB"/>
        </w:rPr>
        <w:t>.</w:t>
      </w:r>
    </w:p>
    <w:p w:rsidR="002F201F" w:rsidRPr="003437AD" w:rsidRDefault="002F201F" w:rsidP="002F201F">
      <w:pPr>
        <w:spacing w:before="100" w:beforeAutospacing="1" w:after="100" w:afterAutospacing="1" w:line="480" w:lineRule="auto"/>
        <w:ind w:left="709" w:hanging="709"/>
        <w:jc w:val="both"/>
        <w:rPr>
          <w:rFonts w:ascii="Times New Roman" w:hAnsi="Times New Roman" w:cs="Times New Roman"/>
          <w:sz w:val="24"/>
          <w:szCs w:val="24"/>
          <w:lang w:val="en-GB"/>
        </w:rPr>
      </w:pPr>
      <w:r w:rsidRPr="003437AD">
        <w:rPr>
          <w:rFonts w:ascii="Times New Roman" w:hAnsi="Times New Roman" w:cs="Times New Roman"/>
          <w:sz w:val="24"/>
          <w:szCs w:val="24"/>
          <w:lang w:val="en-GB"/>
        </w:rPr>
        <w:t xml:space="preserve">Cappiali, T. M. (2017) ‘Whoever decides for you without you, s/he is against you!: Immigrant activism and the role of the Left in political racialization’, </w:t>
      </w:r>
      <w:r w:rsidRPr="003437AD">
        <w:rPr>
          <w:rFonts w:ascii="Times New Roman" w:hAnsi="Times New Roman" w:cs="Times New Roman"/>
          <w:i/>
          <w:sz w:val="24"/>
          <w:szCs w:val="24"/>
          <w:lang w:val="en-GB"/>
        </w:rPr>
        <w:t>Ethnic and Racial Studies</w:t>
      </w:r>
      <w:r w:rsidRPr="003437AD">
        <w:rPr>
          <w:rFonts w:ascii="Times New Roman" w:hAnsi="Times New Roman" w:cs="Times New Roman"/>
          <w:sz w:val="24"/>
          <w:szCs w:val="24"/>
          <w:lang w:val="en-GB"/>
        </w:rPr>
        <w:t>, 40(6), pp. 969-987.</w:t>
      </w:r>
    </w:p>
    <w:p w:rsidR="002F201F" w:rsidRPr="00AB714B" w:rsidRDefault="002F201F" w:rsidP="002F201F">
      <w:pPr>
        <w:pStyle w:val="Textonotapie"/>
        <w:spacing w:before="100" w:beforeAutospacing="1" w:after="100" w:afterAutospacing="1" w:line="480" w:lineRule="auto"/>
        <w:ind w:left="720" w:hanging="720"/>
        <w:jc w:val="both"/>
        <w:rPr>
          <w:rFonts w:ascii="Times New Roman" w:hAnsi="Times New Roman"/>
          <w:bCs/>
          <w:sz w:val="24"/>
          <w:szCs w:val="24"/>
          <w:lang w:val="en-GB"/>
        </w:rPr>
      </w:pPr>
      <w:r w:rsidRPr="009F13C0">
        <w:rPr>
          <w:rFonts w:ascii="Times New Roman" w:hAnsi="Times New Roman"/>
          <w:bCs/>
          <w:sz w:val="24"/>
          <w:szCs w:val="24"/>
          <w:lang w:val="en-US"/>
        </w:rPr>
        <w:t xml:space="preserve">City </w:t>
      </w:r>
      <w:r w:rsidRPr="00A51C29">
        <w:rPr>
          <w:rFonts w:ascii="Times New Roman" w:hAnsi="Times New Roman"/>
          <w:bCs/>
          <w:sz w:val="24"/>
          <w:szCs w:val="24"/>
          <w:lang w:val="en-US"/>
        </w:rPr>
        <w:t xml:space="preserve">of Vic (2017). </w:t>
      </w:r>
      <w:r w:rsidRPr="00A51C29">
        <w:rPr>
          <w:rFonts w:ascii="Times New Roman" w:hAnsi="Times New Roman"/>
          <w:bCs/>
          <w:i/>
          <w:sz w:val="24"/>
          <w:szCs w:val="24"/>
          <w:lang w:val="en-GB"/>
        </w:rPr>
        <w:t>Consell de Ciutat</w:t>
      </w:r>
      <w:r w:rsidRPr="00A51C29">
        <w:rPr>
          <w:rFonts w:ascii="Times New Roman" w:hAnsi="Times New Roman"/>
          <w:bCs/>
          <w:sz w:val="24"/>
          <w:szCs w:val="24"/>
          <w:lang w:val="en-GB"/>
        </w:rPr>
        <w:t xml:space="preserve"> [online] Available at:</w:t>
      </w:r>
      <w:r w:rsidRPr="00A51C29">
        <w:rPr>
          <w:rFonts w:ascii="Times New Roman" w:hAnsi="Times New Roman"/>
          <w:sz w:val="24"/>
          <w:szCs w:val="24"/>
          <w:lang w:val="en-GB"/>
        </w:rPr>
        <w:t xml:space="preserve"> http://conselldeciutat.vicentitats.cat/el-consell-de-ciutat/</w:t>
      </w:r>
      <w:r w:rsidRPr="00A51C29">
        <w:rPr>
          <w:rFonts w:ascii="Times New Roman" w:hAnsi="Times New Roman"/>
          <w:bCs/>
          <w:sz w:val="28"/>
          <w:szCs w:val="24"/>
          <w:lang w:val="en-GB"/>
        </w:rPr>
        <w:t xml:space="preserve"> </w:t>
      </w:r>
      <w:r>
        <w:rPr>
          <w:rFonts w:ascii="Times New Roman" w:hAnsi="Times New Roman"/>
          <w:bCs/>
          <w:sz w:val="24"/>
          <w:szCs w:val="24"/>
          <w:lang w:val="en-GB"/>
        </w:rPr>
        <w:t>[</w:t>
      </w:r>
      <w:r w:rsidRPr="009F13C0">
        <w:rPr>
          <w:rFonts w:ascii="Times New Roman" w:hAnsi="Times New Roman"/>
          <w:bCs/>
          <w:sz w:val="24"/>
          <w:szCs w:val="24"/>
          <w:lang w:val="en-GB"/>
        </w:rPr>
        <w:t>Accessed: 17 November 2017</w:t>
      </w:r>
      <w:r>
        <w:rPr>
          <w:rFonts w:ascii="Times New Roman" w:hAnsi="Times New Roman"/>
          <w:bCs/>
          <w:sz w:val="24"/>
          <w:szCs w:val="24"/>
          <w:lang w:val="en-GB"/>
        </w:rPr>
        <w:t>]</w:t>
      </w:r>
    </w:p>
    <w:p w:rsidR="002F201F" w:rsidRPr="006D4F86" w:rsidRDefault="002F201F" w:rsidP="002F201F">
      <w:pPr>
        <w:pStyle w:val="Textonotapie"/>
        <w:spacing w:before="100" w:beforeAutospacing="1" w:after="100" w:afterAutospacing="1" w:line="480" w:lineRule="auto"/>
        <w:ind w:left="720" w:hanging="720"/>
        <w:jc w:val="both"/>
        <w:rPr>
          <w:rFonts w:ascii="Times New Roman" w:hAnsi="Times New Roman"/>
          <w:sz w:val="24"/>
          <w:szCs w:val="24"/>
        </w:rPr>
      </w:pPr>
      <w:r w:rsidRPr="003437AD">
        <w:rPr>
          <w:rFonts w:ascii="Times New Roman" w:hAnsi="Times New Roman"/>
          <w:bCs/>
          <w:sz w:val="24"/>
          <w:szCs w:val="24"/>
          <w:lang w:val="en-GB"/>
        </w:rPr>
        <w:t>de Graauw, E.</w:t>
      </w:r>
      <w:r w:rsidRPr="003437AD">
        <w:rPr>
          <w:rFonts w:ascii="Times New Roman" w:hAnsi="Times New Roman"/>
          <w:sz w:val="24"/>
          <w:szCs w:val="24"/>
          <w:lang w:val="en-GB"/>
        </w:rPr>
        <w:t xml:space="preserve"> and Vermeulen, F.  (2016) ‘Cities and the politics of immigrant integration: A comparison of Berlin, Amsterdam, New York City, and San Francisco’,  </w:t>
      </w:r>
      <w:r w:rsidRPr="003437AD">
        <w:rPr>
          <w:rFonts w:ascii="Times New Roman" w:hAnsi="Times New Roman"/>
          <w:i/>
          <w:iCs/>
          <w:sz w:val="24"/>
          <w:szCs w:val="24"/>
          <w:lang w:val="en-GB"/>
        </w:rPr>
        <w:t>Journal of Ethnic and Migration Studies</w:t>
      </w:r>
      <w:r w:rsidRPr="003437AD">
        <w:rPr>
          <w:rFonts w:ascii="Times New Roman" w:hAnsi="Times New Roman"/>
          <w:sz w:val="24"/>
          <w:szCs w:val="24"/>
          <w:lang w:val="en-GB"/>
        </w:rPr>
        <w:t xml:space="preserve">.  </w:t>
      </w:r>
      <w:r w:rsidRPr="009F13C0">
        <w:rPr>
          <w:rFonts w:ascii="Times New Roman" w:hAnsi="Times New Roman"/>
          <w:bCs/>
          <w:sz w:val="24"/>
          <w:szCs w:val="24"/>
        </w:rPr>
        <w:t xml:space="preserve">DOI: </w:t>
      </w:r>
      <w:r w:rsidRPr="009F13C0">
        <w:rPr>
          <w:rFonts w:ascii="Times New Roman" w:hAnsi="Times New Roman"/>
          <w:sz w:val="24"/>
          <w:szCs w:val="24"/>
        </w:rPr>
        <w:t xml:space="preserve">10.1080/1369183X.2015.1126089 </w:t>
      </w:r>
      <w:r>
        <w:rPr>
          <w:rFonts w:ascii="Times New Roman" w:hAnsi="Times New Roman"/>
          <w:sz w:val="24"/>
          <w:szCs w:val="24"/>
        </w:rPr>
        <w:t>[</w:t>
      </w:r>
      <w:r w:rsidRPr="009F13C0">
        <w:rPr>
          <w:rFonts w:ascii="Times New Roman" w:hAnsi="Times New Roman"/>
          <w:sz w:val="24"/>
          <w:szCs w:val="24"/>
        </w:rPr>
        <w:t>Accessed</w:t>
      </w:r>
      <w:r>
        <w:rPr>
          <w:rFonts w:ascii="Times New Roman" w:hAnsi="Times New Roman"/>
          <w:sz w:val="24"/>
          <w:szCs w:val="24"/>
        </w:rPr>
        <w:t>:</w:t>
      </w:r>
      <w:r w:rsidRPr="009F13C0">
        <w:rPr>
          <w:rFonts w:ascii="Times New Roman" w:hAnsi="Times New Roman"/>
          <w:sz w:val="24"/>
          <w:szCs w:val="24"/>
        </w:rPr>
        <w:t xml:space="preserve"> </w:t>
      </w:r>
      <w:r w:rsidRPr="00E43EEF">
        <w:rPr>
          <w:rFonts w:ascii="Times New Roman" w:hAnsi="Times New Roman"/>
          <w:sz w:val="24"/>
          <w:szCs w:val="24"/>
        </w:rPr>
        <w:t>5 October 2017</w:t>
      </w:r>
      <w:r>
        <w:rPr>
          <w:rFonts w:ascii="Times New Roman" w:hAnsi="Times New Roman"/>
          <w:sz w:val="24"/>
          <w:szCs w:val="24"/>
        </w:rPr>
        <w:t>]</w:t>
      </w:r>
    </w:p>
    <w:p w:rsidR="002F201F" w:rsidRDefault="002F201F" w:rsidP="002F201F">
      <w:pPr>
        <w:pStyle w:val="Textonotapie"/>
        <w:spacing w:line="480" w:lineRule="auto"/>
        <w:ind w:left="709" w:hanging="709"/>
        <w:rPr>
          <w:rFonts w:ascii="Times New Roman" w:eastAsia="Times New Roman" w:hAnsi="Times New Roman"/>
          <w:sz w:val="24"/>
          <w:szCs w:val="24"/>
          <w:lang w:eastAsia="ca-ES"/>
        </w:rPr>
      </w:pPr>
      <w:r w:rsidRPr="00005076">
        <w:rPr>
          <w:rFonts w:ascii="Times New Roman" w:eastAsia="Times New Roman" w:hAnsi="Times New Roman"/>
          <w:sz w:val="24"/>
          <w:szCs w:val="24"/>
          <w:lang w:eastAsia="ca-ES"/>
        </w:rPr>
        <w:t>Domingo, A., Sabater, A. (2012): “Segregació, enclavaments i discursos institucionals al voltant de la</w:t>
      </w:r>
      <w:r>
        <w:rPr>
          <w:rFonts w:ascii="Times New Roman" w:eastAsia="Times New Roman" w:hAnsi="Times New Roman"/>
          <w:sz w:val="24"/>
          <w:szCs w:val="24"/>
          <w:lang w:eastAsia="ca-ES"/>
        </w:rPr>
        <w:t xml:space="preserve"> </w:t>
      </w:r>
      <w:r w:rsidRPr="00005076">
        <w:rPr>
          <w:rFonts w:ascii="Times New Roman" w:eastAsia="Times New Roman" w:hAnsi="Times New Roman"/>
          <w:sz w:val="24"/>
          <w:szCs w:val="24"/>
          <w:lang w:eastAsia="ca-ES"/>
        </w:rPr>
        <w:t>pobla</w:t>
      </w:r>
      <w:r>
        <w:rPr>
          <w:rFonts w:ascii="Times New Roman" w:eastAsia="Times New Roman" w:hAnsi="Times New Roman"/>
          <w:sz w:val="24"/>
          <w:szCs w:val="24"/>
          <w:lang w:eastAsia="ca-ES"/>
        </w:rPr>
        <w:t>ció subsahariana a Catalunya”. I</w:t>
      </w:r>
      <w:r w:rsidRPr="00005076">
        <w:rPr>
          <w:rFonts w:ascii="Times New Roman" w:eastAsia="Times New Roman" w:hAnsi="Times New Roman"/>
          <w:sz w:val="24"/>
          <w:szCs w:val="24"/>
          <w:lang w:eastAsia="ca-ES"/>
        </w:rPr>
        <w:t xml:space="preserve">n García, M. (Coord.). </w:t>
      </w:r>
      <w:r w:rsidRPr="00005076">
        <w:rPr>
          <w:rFonts w:ascii="Times New Roman" w:eastAsia="Times New Roman" w:hAnsi="Times New Roman"/>
          <w:sz w:val="24"/>
          <w:szCs w:val="24"/>
          <w:lang w:eastAsia="ca-ES"/>
        </w:rPr>
        <w:lastRenderedPageBreak/>
        <w:t>Recerca i immigració IV. Col·lecció</w:t>
      </w:r>
      <w:r>
        <w:rPr>
          <w:rFonts w:ascii="Times New Roman" w:eastAsia="Times New Roman" w:hAnsi="Times New Roman"/>
          <w:sz w:val="24"/>
          <w:szCs w:val="24"/>
          <w:lang w:eastAsia="ca-ES"/>
        </w:rPr>
        <w:t xml:space="preserve"> </w:t>
      </w:r>
      <w:r w:rsidRPr="00005076">
        <w:rPr>
          <w:rFonts w:ascii="Times New Roman" w:eastAsia="Times New Roman" w:hAnsi="Times New Roman"/>
          <w:sz w:val="24"/>
          <w:szCs w:val="24"/>
          <w:lang w:eastAsia="ca-ES"/>
        </w:rPr>
        <w:t>Ciutadania i Immigració, 8. Barcelona: Direcció General per a la Immigració, 43-79.</w:t>
      </w:r>
    </w:p>
    <w:p w:rsidR="002F201F" w:rsidRPr="002F201F" w:rsidRDefault="002F201F" w:rsidP="002F201F">
      <w:pPr>
        <w:pStyle w:val="Textonotapie"/>
        <w:spacing w:line="480" w:lineRule="auto"/>
        <w:ind w:left="709" w:hanging="709"/>
        <w:rPr>
          <w:rFonts w:ascii="Times New Roman" w:eastAsia="Times New Roman" w:hAnsi="Times New Roman"/>
          <w:sz w:val="24"/>
          <w:szCs w:val="24"/>
          <w:lang w:eastAsia="ca-ES"/>
        </w:rPr>
      </w:pPr>
      <w:r w:rsidRPr="00005076">
        <w:rPr>
          <w:rFonts w:ascii="Times New Roman" w:eastAsia="Times New Roman" w:hAnsi="Times New Roman"/>
          <w:sz w:val="24"/>
          <w:szCs w:val="24"/>
          <w:lang w:eastAsia="ca-ES"/>
        </w:rPr>
        <w:t xml:space="preserve"> </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2F201F">
        <w:rPr>
          <w:rFonts w:ascii="Times New Roman" w:eastAsia="Times New Roman" w:hAnsi="Times New Roman"/>
          <w:sz w:val="24"/>
          <w:szCs w:val="24"/>
          <w:lang w:eastAsia="ca-ES"/>
        </w:rPr>
        <w:t xml:space="preserve">El Mundo (2010) ‘El Ayuntamiento de Vic delatará 'sin miedo' ante el Gobierno a los inmigrantes irregulares’ [online] 9 April 2010. </w:t>
      </w:r>
      <w:r w:rsidRPr="00A51C29">
        <w:rPr>
          <w:rFonts w:ascii="Times New Roman" w:eastAsia="Times New Roman" w:hAnsi="Times New Roman"/>
          <w:sz w:val="24"/>
          <w:szCs w:val="24"/>
          <w:lang w:val="en-GB" w:eastAsia="ca-ES"/>
        </w:rPr>
        <w:t>Available at: http://www.elmundo.es/elmundo/2010/04/09/barcelona/1270828395.html. [Accessed 14 November 2017]</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2F201F">
        <w:rPr>
          <w:rFonts w:ascii="Times New Roman" w:eastAsia="Times New Roman" w:hAnsi="Times New Roman"/>
          <w:sz w:val="24"/>
          <w:szCs w:val="24"/>
          <w:lang w:eastAsia="ca-ES"/>
        </w:rPr>
        <w:t xml:space="preserve">Ellakuría, I. (2010) ‘Vic: una ciudad con un 25,7 por ciento de inmigrantes’. </w:t>
      </w:r>
      <w:r w:rsidRPr="00A51C29">
        <w:rPr>
          <w:rFonts w:ascii="Times New Roman" w:eastAsia="Times New Roman" w:hAnsi="Times New Roman"/>
          <w:sz w:val="24"/>
          <w:szCs w:val="24"/>
          <w:lang w:val="en-GB" w:eastAsia="ca-ES"/>
        </w:rPr>
        <w:t>La Vanguardia [online] 17 January 2010. Available at: http://www.lavanguardia.com/vida/20100117/53872409674/vic-una-ciudad-con-un-25-7-por-ciento-de-inmigrantes.html. [Accessed 15 November 2017]</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2F201F">
        <w:rPr>
          <w:rFonts w:ascii="Times New Roman" w:eastAsia="Times New Roman" w:hAnsi="Times New Roman"/>
          <w:sz w:val="24"/>
          <w:szCs w:val="24"/>
          <w:lang w:eastAsia="ca-ES"/>
        </w:rPr>
        <w:t xml:space="preserve">El País (2010) ‘El PSOE acusa al PP de colocarse con la derecha más dura de Europa por la polémica de Vic’ [online] 18 January 2010.  </w:t>
      </w:r>
      <w:r w:rsidRPr="00A51C29">
        <w:rPr>
          <w:rFonts w:ascii="Times New Roman" w:eastAsia="Times New Roman" w:hAnsi="Times New Roman"/>
          <w:sz w:val="24"/>
          <w:szCs w:val="24"/>
          <w:lang w:val="en-GB" w:eastAsia="ca-ES"/>
        </w:rPr>
        <w:t>Available at: https://elpais.com/elpais/2010/01/18/actualidad/1263806219_850215.html. [Accessed 23 November 2017]</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Fennema, M. and Tillie, J. (1999) ‘Political participation and political trust in Amsterdam: Civic communities and ethnic networks’, Journal of Ethnic and Migration Studies, 25(4), pp. 703-726.</w:t>
      </w:r>
    </w:p>
    <w:p w:rsidR="002F201F" w:rsidRPr="002F201F" w:rsidRDefault="002F201F" w:rsidP="002F201F">
      <w:pPr>
        <w:pStyle w:val="Textonotapie"/>
        <w:spacing w:line="480" w:lineRule="auto"/>
        <w:ind w:left="709" w:hanging="709"/>
        <w:rPr>
          <w:rFonts w:ascii="Times New Roman" w:eastAsia="Times New Roman" w:hAnsi="Times New Roman"/>
          <w:sz w:val="24"/>
          <w:szCs w:val="24"/>
          <w:lang w:eastAsia="ca-ES"/>
        </w:rPr>
      </w:pPr>
      <w:r w:rsidRPr="00A51C29">
        <w:rPr>
          <w:rFonts w:ascii="Times New Roman" w:eastAsia="Times New Roman" w:hAnsi="Times New Roman"/>
          <w:sz w:val="24"/>
          <w:szCs w:val="24"/>
          <w:lang w:val="en-GB" w:eastAsia="ca-ES"/>
        </w:rPr>
        <w:t xml:space="preserve">Garbaye, R. (2005) Getting into local power. The politics of ethnic minorities in British and French cities. </w:t>
      </w:r>
      <w:r w:rsidRPr="002F201F">
        <w:rPr>
          <w:rFonts w:ascii="Times New Roman" w:eastAsia="Times New Roman" w:hAnsi="Times New Roman"/>
          <w:sz w:val="24"/>
          <w:szCs w:val="24"/>
          <w:lang w:eastAsia="ca-ES"/>
        </w:rPr>
        <w:t>Blackwell: Oxford.</w:t>
      </w:r>
      <w:r w:rsidRPr="002F201F">
        <w:rPr>
          <w:rFonts w:ascii="Times New Roman" w:eastAsia="Times New Roman" w:hAnsi="Times New Roman"/>
          <w:sz w:val="24"/>
          <w:szCs w:val="24"/>
          <w:lang w:eastAsia="ca-ES"/>
        </w:rPr>
        <w:tab/>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2F201F">
        <w:rPr>
          <w:rFonts w:ascii="Times New Roman" w:eastAsia="Times New Roman" w:hAnsi="Times New Roman"/>
          <w:sz w:val="24"/>
          <w:szCs w:val="24"/>
          <w:lang w:eastAsia="ca-ES"/>
        </w:rPr>
        <w:t xml:space="preserve">Garcés-Mascareñas, B. (2011) Dimensió administrativa. Estudi exploratori sobre les polítiques locals en materia d’immigració a Catalunya. In: R. Zapata-Barrero (ed), La Gestio Municipal de l’immigracio. </w:t>
      </w:r>
      <w:r w:rsidRPr="00A51C29">
        <w:rPr>
          <w:rFonts w:ascii="Times New Roman" w:eastAsia="Times New Roman" w:hAnsi="Times New Roman"/>
          <w:sz w:val="24"/>
          <w:szCs w:val="24"/>
          <w:lang w:val="en-GB" w:eastAsia="ca-ES"/>
        </w:rPr>
        <w:t>Barcelona: ACM, pp. 69-95.</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lastRenderedPageBreak/>
        <w:t>Glick Schiller, N., Çaglar, A. and Guldbrandsen, T. C. (2006) ‘Beyond the ethnic lens: Locality, globality, and born</w:t>
      </w:r>
      <w:r w:rsidRPr="00A51C29">
        <w:rPr>
          <w:rFonts w:ascii="Cambria Math" w:eastAsia="Times New Roman" w:hAnsi="Cambria Math" w:cs="Cambria Math"/>
          <w:sz w:val="24"/>
          <w:szCs w:val="24"/>
          <w:lang w:val="en-GB" w:eastAsia="ca-ES"/>
        </w:rPr>
        <w:t>‐</w:t>
      </w:r>
      <w:r w:rsidRPr="00A51C29">
        <w:rPr>
          <w:rFonts w:ascii="Times New Roman" w:eastAsia="Times New Roman" w:hAnsi="Times New Roman"/>
          <w:sz w:val="24"/>
          <w:szCs w:val="24"/>
          <w:lang w:val="en-GB" w:eastAsia="ca-ES"/>
        </w:rPr>
        <w:t>again incorporation’, American Ethnologist, 33(4), pp. 612-633.</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 xml:space="preserve">Glick Schiller, N. and Caglar, A. (2009) ‘Towards a comparative theory of locality in migration studies: Migrant incorporation and city scale’, Journal of Ethnic and Migration Studies. 35(2), pp. 177-202. </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Glick Schiller, N. (2015) ‘Explanatory frameworks in transnational migration studies: The missing multi-scalar global perspective’, Ethnic and Racial Studies, 38(13), pp. 2275-2282.</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Giugni, M. and Morales, L. (2011) Social capital, political participation and migration in Europe. Migration, minorities and citizenship. Basingstoke, Palgrave.</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Idescat (2016). ‘Xifres: Vic’. Institut d’Estadistiques de Catalunya Available at: https://www.idescat.cat/emex/?id=082981 [Accessed 24 November 2017]</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2F201F">
        <w:rPr>
          <w:rFonts w:ascii="Times New Roman" w:eastAsia="Times New Roman" w:hAnsi="Times New Roman"/>
          <w:sz w:val="24"/>
          <w:szCs w:val="24"/>
          <w:lang w:eastAsia="ca-ES"/>
        </w:rPr>
        <w:t xml:space="preserve">INE (2016). ‘Cifras: Inmigración’ Instituto Nacional de Estadísticas. </w:t>
      </w:r>
      <w:r w:rsidRPr="00A51C29">
        <w:rPr>
          <w:rFonts w:ascii="Times New Roman" w:eastAsia="Times New Roman" w:hAnsi="Times New Roman"/>
          <w:sz w:val="24"/>
          <w:szCs w:val="24"/>
          <w:lang w:val="en-GB" w:eastAsia="ca-ES"/>
        </w:rPr>
        <w:t xml:space="preserve">Availble at: http://www.ine.es/jaxi/Tabla.htm?path=/t20/p277/prov/e01/l0/&amp;file=01005.px&amp;L=0 [Accessed 24 November 2017] </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Ireland, P. (1994) The policy challenge of ethnic diversity: Immigrant politics in France and Switzerland. Cambridge, Mass.: Harvard University Press.</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Jones-Correa, M. (2005) Bringing outsiders in: Questions of immigrant incorporation. In: C. Wolbrecht and R. E. Hero (eds.) The Politics of Democratic Inclusion. Philadelphia, PA: Temple University, pp. 75-102.</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 xml:space="preserve">Koopmans, R. and Statham, P. (2000) Migration and ethnic relations as a field of political contention: An opportunity structure approach. In: R. Koopmans and P. Statham (eds.), Challenging Immigration and Ethnic Relations Politics. </w:t>
      </w:r>
      <w:r w:rsidRPr="00A51C29">
        <w:rPr>
          <w:rFonts w:ascii="Times New Roman" w:eastAsia="Times New Roman" w:hAnsi="Times New Roman"/>
          <w:sz w:val="24"/>
          <w:szCs w:val="24"/>
          <w:lang w:val="en-GB" w:eastAsia="ca-ES"/>
        </w:rPr>
        <w:lastRenderedPageBreak/>
        <w:t>Comparative European Perspectives. Oxford: Oxford University Press, pp. 13- 56.</w:t>
      </w:r>
    </w:p>
    <w:p w:rsidR="002F201F" w:rsidRPr="002F201F" w:rsidRDefault="002F201F" w:rsidP="002F201F">
      <w:pPr>
        <w:pStyle w:val="Textonotapie"/>
        <w:spacing w:line="480" w:lineRule="auto"/>
        <w:ind w:left="709" w:hanging="709"/>
        <w:rPr>
          <w:rFonts w:ascii="Times New Roman" w:eastAsia="Times New Roman" w:hAnsi="Times New Roman"/>
          <w:sz w:val="24"/>
          <w:szCs w:val="24"/>
          <w:lang w:eastAsia="ca-ES"/>
        </w:rPr>
      </w:pPr>
      <w:r w:rsidRPr="00A51C29">
        <w:rPr>
          <w:rFonts w:ascii="Times New Roman" w:eastAsia="Times New Roman" w:hAnsi="Times New Roman"/>
          <w:sz w:val="24"/>
          <w:szCs w:val="24"/>
          <w:lang w:val="en-GB" w:eastAsia="ca-ES"/>
        </w:rPr>
        <w:t xml:space="preserve">Koopmans, R., Statham, P., Giugni, M., and Pessy, F. (2005). Contested citizenship: Immigration and cultural diversity in Europe. </w:t>
      </w:r>
      <w:r w:rsidRPr="002F201F">
        <w:rPr>
          <w:rFonts w:ascii="Times New Roman" w:eastAsia="Times New Roman" w:hAnsi="Times New Roman"/>
          <w:sz w:val="24"/>
          <w:szCs w:val="24"/>
          <w:lang w:eastAsia="ca-ES"/>
        </w:rPr>
        <w:t>Minneapolis: University of Minnesota Press</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2F201F">
        <w:rPr>
          <w:rFonts w:ascii="Times New Roman" w:eastAsia="Times New Roman" w:hAnsi="Times New Roman"/>
          <w:sz w:val="24"/>
          <w:szCs w:val="24"/>
          <w:lang w:eastAsia="ca-ES"/>
        </w:rPr>
        <w:t xml:space="preserve">La Vanguardia (2010, January 15). “De la Vega advierte a Vic que la Fiscalía actuará si insiste en aplicar su normativa de empadronamiento” 15 January 2010. </w:t>
      </w:r>
      <w:r w:rsidRPr="00A51C29">
        <w:rPr>
          <w:rFonts w:ascii="Times New Roman" w:eastAsia="Times New Roman" w:hAnsi="Times New Roman"/>
          <w:sz w:val="24"/>
          <w:szCs w:val="24"/>
          <w:lang w:val="en-GB" w:eastAsia="ca-ES"/>
        </w:rPr>
        <w:t>Available at: http://www.lavanguardia.com/vida/20100115/53871434173/de-la-vega-advierte-a-vic-que-la-fiscalia-actuara-si-insiste-en-aplicar-su-normativa-de-empadronamie.html [Accessed 24 November 2017]</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2F201F">
        <w:rPr>
          <w:rFonts w:ascii="Times New Roman" w:eastAsia="Times New Roman" w:hAnsi="Times New Roman"/>
          <w:sz w:val="24"/>
          <w:szCs w:val="24"/>
          <w:lang w:eastAsia="ca-ES"/>
        </w:rPr>
        <w:t xml:space="preserve">Miret, A. (2009) La gestión de las competencias en materia de inmigración. In: R. Zapata-Barrero (ed.), Políticas y Gobernabilidad de la Inmigración en España. </w:t>
      </w:r>
      <w:r w:rsidRPr="00A51C29">
        <w:rPr>
          <w:rFonts w:ascii="Times New Roman" w:eastAsia="Times New Roman" w:hAnsi="Times New Roman"/>
          <w:sz w:val="24"/>
          <w:szCs w:val="24"/>
          <w:lang w:val="en-GB" w:eastAsia="ca-ES"/>
        </w:rPr>
        <w:t>Barcelona: Ariel, pp. 98-129.</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 xml:space="preserve">Penninx, R., Kraal, K., Martiniello, M. and Vertovec, S. (eds.) (2004). Citizenship in European cities. Imimmigrants, local politics and integration policies. Aldershot: Ashgate Publishing. </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Però, D. (2005) ‘Left-wing politics, civil society and immigration in Italy: The case of Bologna’, Journal of Ethnic and Racial Studies, 28(5), pp. 832-858.</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Ramakrishnan, S., and I. Bloemraad (eds.) (2008). Civic hopes and political realities. Immigrants, community organizations, and political engagement. New York: Russell Sage Foundation.</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Ruedin, D. and S. Meyer (2014) Politicization from below? The deportation issue in public discourse in Austria, Switzerland, and Germany. Available at: http://ssrn.com/abstract=2480614 [Accessed: 10 July 2017]</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lastRenderedPageBreak/>
        <w:t>Scholten, P.W.A. (2013) ‘Agenda dynamics and the multi-level governance of migrant integration. The case of Dutch migrant integration policies’, Policy Sciences, 46, pp. 217-236.</w:t>
      </w:r>
    </w:p>
    <w:p w:rsidR="002F201F" w:rsidRPr="002F201F" w:rsidRDefault="002F201F" w:rsidP="002F201F">
      <w:pPr>
        <w:pStyle w:val="Textonotapie"/>
        <w:spacing w:line="480" w:lineRule="auto"/>
        <w:ind w:left="709" w:hanging="709"/>
        <w:rPr>
          <w:rFonts w:ascii="Times New Roman" w:eastAsia="Times New Roman" w:hAnsi="Times New Roman"/>
          <w:sz w:val="24"/>
          <w:szCs w:val="24"/>
          <w:lang w:eastAsia="ca-ES"/>
        </w:rPr>
      </w:pPr>
      <w:r w:rsidRPr="002F201F">
        <w:rPr>
          <w:rFonts w:ascii="Times New Roman" w:eastAsia="Times New Roman" w:hAnsi="Times New Roman"/>
          <w:sz w:val="24"/>
          <w:szCs w:val="24"/>
          <w:lang w:eastAsia="ca-ES"/>
        </w:rPr>
        <w:t xml:space="preserve">Simó, N. (2011) ‘L’acollida d’alumnat immigrat en el sistema educatiu a Catalunya: Reflexions i propostes a partir de l’anàlisi del cas de Vic’, Temps d’Educació, 40, pp. 147-162. </w:t>
      </w:r>
    </w:p>
    <w:p w:rsidR="002F201F" w:rsidRPr="002F201F" w:rsidRDefault="002F201F" w:rsidP="002F201F">
      <w:pPr>
        <w:pStyle w:val="Textonotapie"/>
        <w:spacing w:line="480" w:lineRule="auto"/>
        <w:ind w:left="709" w:hanging="709"/>
        <w:rPr>
          <w:rFonts w:ascii="Times New Roman" w:eastAsia="Times New Roman" w:hAnsi="Times New Roman"/>
          <w:sz w:val="24"/>
          <w:szCs w:val="24"/>
          <w:lang w:eastAsia="ca-ES"/>
        </w:rPr>
      </w:pPr>
      <w:r w:rsidRPr="00A51C29">
        <w:rPr>
          <w:rFonts w:ascii="Times New Roman" w:eastAsia="Times New Roman" w:hAnsi="Times New Roman"/>
          <w:sz w:val="24"/>
          <w:szCs w:val="24"/>
          <w:lang w:val="en-GB" w:eastAsia="ca-ES"/>
        </w:rPr>
        <w:t xml:space="preserve">Triviño-Salazar, J.C. (2016). Political parties and immigrant associations: alliances in the presence of politicized immigration conflicts at the local level. </w:t>
      </w:r>
      <w:r w:rsidRPr="002F201F">
        <w:rPr>
          <w:rFonts w:ascii="Times New Roman" w:eastAsia="Times New Roman" w:hAnsi="Times New Roman"/>
          <w:sz w:val="24"/>
          <w:szCs w:val="24"/>
          <w:lang w:eastAsia="ca-ES"/>
        </w:rPr>
        <w:t>A comparative study. Doctoral thesis, Universitat Pompeu Fabra.</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Triviño-Salazar, J.C. (2017) ‘The politics of immigration locally: Alliances between political parties and immigrant organizations’. Ethnic and Racial Studies [online first]. DOI: http://dx.doi.org/10.1080/01419870.2017.1297471, [Accessed: 10 May 2017]</w:t>
      </w:r>
    </w:p>
    <w:p w:rsidR="002F201F" w:rsidRPr="002F201F" w:rsidRDefault="002F201F" w:rsidP="002F201F">
      <w:pPr>
        <w:pStyle w:val="Textonotapie"/>
        <w:spacing w:line="480" w:lineRule="auto"/>
        <w:ind w:left="709" w:hanging="709"/>
        <w:rPr>
          <w:rFonts w:ascii="Times New Roman" w:eastAsia="Times New Roman" w:hAnsi="Times New Roman"/>
          <w:sz w:val="24"/>
          <w:szCs w:val="24"/>
          <w:lang w:eastAsia="ca-ES"/>
        </w:rPr>
      </w:pPr>
      <w:r w:rsidRPr="00A51C29">
        <w:rPr>
          <w:rFonts w:ascii="Times New Roman" w:eastAsia="Times New Roman" w:hAnsi="Times New Roman"/>
          <w:sz w:val="24"/>
          <w:szCs w:val="24"/>
          <w:lang w:val="en-GB" w:eastAsia="ca-ES"/>
        </w:rPr>
        <w:t xml:space="preserve">van der Brug, W., D'Amato, G., Ruedin, D. and Berkhout, J. (2015) The politicisation of immigration. </w:t>
      </w:r>
      <w:r w:rsidRPr="002F201F">
        <w:rPr>
          <w:rFonts w:ascii="Times New Roman" w:eastAsia="Times New Roman" w:hAnsi="Times New Roman"/>
          <w:sz w:val="24"/>
          <w:szCs w:val="24"/>
          <w:lang w:eastAsia="ca-ES"/>
        </w:rPr>
        <w:t xml:space="preserve">New York: Routledge. </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2F201F">
        <w:rPr>
          <w:rFonts w:ascii="Times New Roman" w:eastAsia="Times New Roman" w:hAnsi="Times New Roman"/>
          <w:sz w:val="24"/>
          <w:szCs w:val="24"/>
          <w:lang w:eastAsia="ca-ES"/>
        </w:rPr>
        <w:t xml:space="preserve">Zapata-Barrero, R. (2011) Dimensió política pública: Ciutats interculturals. In: R. Zapata-Barrero (ed.). La Gestió Municipal de la Immigració a Catalunya. </w:t>
      </w:r>
      <w:r w:rsidRPr="00A51C29">
        <w:rPr>
          <w:rFonts w:ascii="Times New Roman" w:eastAsia="Times New Roman" w:hAnsi="Times New Roman"/>
          <w:sz w:val="24"/>
          <w:szCs w:val="24"/>
          <w:lang w:val="en-GB" w:eastAsia="ca-ES"/>
        </w:rPr>
        <w:t>Barcelona: ACM.</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 xml:space="preserve">Zapata-Barrero, R. (ed.) (2015). Interculturalism in cities: Concept, policy and implementation. Cheltenham: Edward Elgar.  </w:t>
      </w:r>
    </w:p>
    <w:p w:rsidR="002F201F" w:rsidRPr="00A51C29" w:rsidRDefault="002F201F" w:rsidP="002F201F">
      <w:pPr>
        <w:pStyle w:val="Textonotapie"/>
        <w:spacing w:line="480" w:lineRule="auto"/>
        <w:ind w:left="709" w:hanging="709"/>
        <w:rPr>
          <w:rFonts w:ascii="Times New Roman" w:eastAsia="Times New Roman" w:hAnsi="Times New Roman"/>
          <w:sz w:val="24"/>
          <w:szCs w:val="24"/>
          <w:lang w:val="en-GB" w:eastAsia="ca-ES"/>
        </w:rPr>
      </w:pPr>
      <w:r w:rsidRPr="00A51C29">
        <w:rPr>
          <w:rFonts w:ascii="Times New Roman" w:eastAsia="Times New Roman" w:hAnsi="Times New Roman"/>
          <w:sz w:val="24"/>
          <w:szCs w:val="24"/>
          <w:lang w:val="en-GB" w:eastAsia="ca-ES"/>
        </w:rPr>
        <w:t>Zapata-Barrero, R., Caponio, T. and Scholten, P. (2017) ‘Theorizing the ‘local turn’in a multi-level governance framework of analysis: A case study in immigrant policies’, International Review of Administrative Sciences, 83(2), pp. 241-246.</w:t>
      </w:r>
    </w:p>
    <w:p w:rsidR="002F201F" w:rsidRPr="00941F1A" w:rsidRDefault="002F201F" w:rsidP="002F201F">
      <w:pPr>
        <w:pStyle w:val="Textonotapie"/>
        <w:spacing w:line="480" w:lineRule="auto"/>
        <w:ind w:left="709" w:hanging="709"/>
        <w:rPr>
          <w:rFonts w:ascii="Times New Roman" w:hAnsi="Times New Roman"/>
          <w:b/>
          <w:sz w:val="24"/>
          <w:szCs w:val="24"/>
          <w:lang w:val="en-GB"/>
        </w:rPr>
      </w:pPr>
    </w:p>
    <w:p w:rsidR="00177AA5" w:rsidRPr="002F201F" w:rsidRDefault="00177AA5" w:rsidP="002F201F">
      <w:pPr>
        <w:rPr>
          <w:lang w:val="en-GB"/>
        </w:rPr>
      </w:pPr>
    </w:p>
    <w:sectPr w:rsidR="00177AA5" w:rsidRPr="002F201F" w:rsidSect="00414B6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28" w:rsidRDefault="001E3A28">
      <w:pPr>
        <w:spacing w:after="0" w:line="240" w:lineRule="auto"/>
      </w:pPr>
      <w:r>
        <w:separator/>
      </w:r>
    </w:p>
  </w:endnote>
  <w:endnote w:type="continuationSeparator" w:id="0">
    <w:p w:rsidR="001E3A28" w:rsidRDefault="001E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3746"/>
      <w:docPartObj>
        <w:docPartGallery w:val="Page Numbers (Bottom of Page)"/>
        <w:docPartUnique/>
      </w:docPartObj>
    </w:sdtPr>
    <w:sdtEndPr/>
    <w:sdtContent>
      <w:p w:rsidR="00B274B2" w:rsidRDefault="002F201F">
        <w:pPr>
          <w:pStyle w:val="Piedepgina"/>
          <w:jc w:val="right"/>
        </w:pPr>
        <w:r>
          <w:fldChar w:fldCharType="begin"/>
        </w:r>
        <w:r>
          <w:instrText xml:space="preserve"> PAGE   \* MERGEFORMAT </w:instrText>
        </w:r>
        <w:r>
          <w:fldChar w:fldCharType="separate"/>
        </w:r>
        <w:r w:rsidR="006709DF">
          <w:rPr>
            <w:noProof/>
          </w:rPr>
          <w:t>17</w:t>
        </w:r>
        <w:r>
          <w:rPr>
            <w:noProof/>
          </w:rPr>
          <w:fldChar w:fldCharType="end"/>
        </w:r>
      </w:p>
    </w:sdtContent>
  </w:sdt>
  <w:p w:rsidR="00B274B2" w:rsidRDefault="001E3A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28" w:rsidRDefault="001E3A28">
      <w:pPr>
        <w:spacing w:after="0" w:line="240" w:lineRule="auto"/>
      </w:pPr>
      <w:r>
        <w:separator/>
      </w:r>
    </w:p>
  </w:footnote>
  <w:footnote w:type="continuationSeparator" w:id="0">
    <w:p w:rsidR="001E3A28" w:rsidRDefault="001E3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FC525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E225E0E"/>
    <w:multiLevelType w:val="hybridMultilevel"/>
    <w:tmpl w:val="E9BEABB6"/>
    <w:lvl w:ilvl="0" w:tplc="33AE0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bMwMzQxMjc0tLS0NDFQ0lEKTi0uzszPAykwrAUA7sRE6ywAAAA="/>
  </w:docVars>
  <w:rsids>
    <w:rsidRoot w:val="002F201F"/>
    <w:rsid w:val="00177AA5"/>
    <w:rsid w:val="001E3A28"/>
    <w:rsid w:val="002F201F"/>
    <w:rsid w:val="006709DF"/>
    <w:rsid w:val="00773089"/>
    <w:rsid w:val="008C1CB2"/>
    <w:rsid w:val="00A51C29"/>
    <w:rsid w:val="00E70D0E"/>
    <w:rsid w:val="00F50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73F20-78CA-4882-84D6-4DAA3369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A"/>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1F"/>
    <w:rPr>
      <w:rFonts w:asciiTheme="minorHAnsi" w:hAnsiTheme="minorHAnsi" w:cstheme="minorBidi"/>
      <w:color w:val="auto"/>
      <w:sz w:val="22"/>
      <w:szCs w:val="22"/>
    </w:rPr>
  </w:style>
  <w:style w:type="paragraph" w:styleId="Ttulo1">
    <w:name w:val="heading 1"/>
    <w:basedOn w:val="Normal"/>
    <w:next w:val="Normal"/>
    <w:link w:val="Ttulo1Car"/>
    <w:uiPriority w:val="9"/>
    <w:qFormat/>
    <w:rsid w:val="002F201F"/>
    <w:pPr>
      <w:keepNext/>
      <w:keepLines/>
      <w:spacing w:before="240" w:after="0"/>
      <w:outlineLvl w:val="0"/>
    </w:pPr>
    <w:rPr>
      <w:rFonts w:ascii="Times New Roman" w:eastAsiaTheme="majorEastAsia" w:hAnsi="Times New Roman" w:cstheme="majorBidi"/>
      <w:b/>
      <w:sz w:val="28"/>
      <w:szCs w:val="32"/>
    </w:rPr>
  </w:style>
  <w:style w:type="paragraph" w:styleId="Ttulo2">
    <w:name w:val="heading 2"/>
    <w:basedOn w:val="Normal"/>
    <w:next w:val="Normal"/>
    <w:link w:val="Ttulo2Car"/>
    <w:uiPriority w:val="9"/>
    <w:unhideWhenUsed/>
    <w:qFormat/>
    <w:rsid w:val="002F201F"/>
    <w:pPr>
      <w:keepNext/>
      <w:keepLines/>
      <w:spacing w:before="40" w:after="0"/>
      <w:outlineLvl w:val="1"/>
    </w:pPr>
    <w:rPr>
      <w:rFonts w:ascii="Times New Roman" w:eastAsiaTheme="majorEastAsia" w:hAnsi="Times New Roman" w:cstheme="majorBidi"/>
      <w:b/>
      <w: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201F"/>
    <w:rPr>
      <w:rFonts w:eastAsiaTheme="majorEastAsia" w:cstheme="majorBidi"/>
      <w:b/>
      <w:color w:val="auto"/>
      <w:sz w:val="28"/>
      <w:szCs w:val="32"/>
    </w:rPr>
  </w:style>
  <w:style w:type="character" w:customStyle="1" w:styleId="Ttulo2Car">
    <w:name w:val="Título 2 Car"/>
    <w:basedOn w:val="Fuentedeprrafopredeter"/>
    <w:link w:val="Ttulo2"/>
    <w:uiPriority w:val="9"/>
    <w:rsid w:val="002F201F"/>
    <w:rPr>
      <w:rFonts w:eastAsiaTheme="majorEastAsia" w:cstheme="majorBidi"/>
      <w:b/>
      <w:i/>
      <w:color w:val="auto"/>
      <w:sz w:val="28"/>
      <w:szCs w:val="26"/>
    </w:rPr>
  </w:style>
  <w:style w:type="paragraph" w:styleId="Textodeglobo">
    <w:name w:val="Balloon Text"/>
    <w:basedOn w:val="Normal"/>
    <w:link w:val="TextodegloboCar"/>
    <w:uiPriority w:val="99"/>
    <w:semiHidden/>
    <w:unhideWhenUsed/>
    <w:rsid w:val="002F2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01F"/>
    <w:rPr>
      <w:rFonts w:ascii="Tahoma" w:hAnsi="Tahoma" w:cs="Tahoma"/>
      <w:color w:val="auto"/>
      <w:sz w:val="16"/>
      <w:szCs w:val="16"/>
    </w:rPr>
  </w:style>
  <w:style w:type="paragraph" w:customStyle="1" w:styleId="Pargrafdellista1">
    <w:name w:val="Paràgraf de llista1"/>
    <w:basedOn w:val="Normal"/>
    <w:rsid w:val="002F201F"/>
    <w:pPr>
      <w:suppressAutoHyphens/>
      <w:ind w:left="720"/>
    </w:pPr>
    <w:rPr>
      <w:rFonts w:ascii="Calibri" w:eastAsia="SimSun" w:hAnsi="Calibri" w:cs="Calibri"/>
      <w:lang w:val="ca-ES" w:eastAsia="ar-SA"/>
    </w:rPr>
  </w:style>
  <w:style w:type="paragraph" w:styleId="Encabezado">
    <w:name w:val="header"/>
    <w:basedOn w:val="Normal"/>
    <w:link w:val="EncabezadoCar"/>
    <w:uiPriority w:val="99"/>
    <w:semiHidden/>
    <w:unhideWhenUsed/>
    <w:rsid w:val="002F20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F201F"/>
    <w:rPr>
      <w:rFonts w:asciiTheme="minorHAnsi" w:hAnsiTheme="minorHAnsi" w:cstheme="minorBidi"/>
      <w:color w:val="auto"/>
      <w:sz w:val="22"/>
      <w:szCs w:val="22"/>
    </w:rPr>
  </w:style>
  <w:style w:type="paragraph" w:styleId="Piedepgina">
    <w:name w:val="footer"/>
    <w:basedOn w:val="Normal"/>
    <w:link w:val="PiedepginaCar"/>
    <w:uiPriority w:val="99"/>
    <w:unhideWhenUsed/>
    <w:rsid w:val="002F20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201F"/>
    <w:rPr>
      <w:rFonts w:asciiTheme="minorHAnsi" w:hAnsiTheme="minorHAnsi" w:cstheme="minorBidi"/>
      <w:color w:val="auto"/>
      <w:sz w:val="22"/>
      <w:szCs w:val="22"/>
    </w:rPr>
  </w:style>
  <w:style w:type="paragraph" w:styleId="Prrafodelista">
    <w:name w:val="List Paragraph"/>
    <w:basedOn w:val="Normal"/>
    <w:uiPriority w:val="34"/>
    <w:qFormat/>
    <w:rsid w:val="002F201F"/>
    <w:pPr>
      <w:ind w:left="720"/>
      <w:contextualSpacing/>
    </w:pPr>
  </w:style>
  <w:style w:type="paragraph" w:styleId="NormalWeb">
    <w:name w:val="Normal (Web)"/>
    <w:basedOn w:val="Normal"/>
    <w:uiPriority w:val="99"/>
    <w:semiHidden/>
    <w:unhideWhenUsed/>
    <w:rsid w:val="002F201F"/>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Textonotapie">
    <w:name w:val="footnote text"/>
    <w:basedOn w:val="Normal"/>
    <w:link w:val="TextonotapieCar1"/>
    <w:rsid w:val="002F201F"/>
    <w:pPr>
      <w:suppressAutoHyphens/>
      <w:spacing w:after="0" w:line="240" w:lineRule="auto"/>
    </w:pPr>
    <w:rPr>
      <w:rFonts w:ascii="Calibri" w:eastAsia="SimSun" w:hAnsi="Calibri" w:cs="Times New Roman"/>
      <w:sz w:val="20"/>
      <w:szCs w:val="20"/>
      <w:lang w:eastAsia="ar-SA"/>
    </w:rPr>
  </w:style>
  <w:style w:type="character" w:customStyle="1" w:styleId="TextonotapieCar">
    <w:name w:val="Texto nota pie Car"/>
    <w:basedOn w:val="Fuentedeprrafopredeter"/>
    <w:uiPriority w:val="99"/>
    <w:semiHidden/>
    <w:rsid w:val="002F201F"/>
    <w:rPr>
      <w:rFonts w:asciiTheme="minorHAnsi" w:hAnsiTheme="minorHAnsi" w:cstheme="minorBidi"/>
      <w:color w:val="auto"/>
      <w:sz w:val="20"/>
      <w:szCs w:val="20"/>
    </w:rPr>
  </w:style>
  <w:style w:type="character" w:customStyle="1" w:styleId="TextonotapieCar1">
    <w:name w:val="Texto nota pie Car1"/>
    <w:basedOn w:val="Fuentedeprrafopredeter"/>
    <w:link w:val="Textonotapie"/>
    <w:rsid w:val="002F201F"/>
    <w:rPr>
      <w:rFonts w:ascii="Calibri" w:eastAsia="SimSun" w:hAnsi="Calibri"/>
      <w:color w:val="auto"/>
      <w:sz w:val="20"/>
      <w:szCs w:val="20"/>
      <w:lang w:eastAsia="ar-SA"/>
    </w:rPr>
  </w:style>
  <w:style w:type="character" w:styleId="Refdenotaalpie">
    <w:name w:val="footnote reference"/>
    <w:uiPriority w:val="99"/>
    <w:semiHidden/>
    <w:unhideWhenUsed/>
    <w:rsid w:val="002F201F"/>
    <w:rPr>
      <w:vertAlign w:val="superscript"/>
    </w:rPr>
  </w:style>
  <w:style w:type="character" w:styleId="Hipervnculo">
    <w:name w:val="Hyperlink"/>
    <w:uiPriority w:val="99"/>
    <w:unhideWhenUsed/>
    <w:rsid w:val="002F201F"/>
    <w:rPr>
      <w:color w:val="0000FF"/>
      <w:u w:val="single"/>
    </w:rPr>
  </w:style>
  <w:style w:type="paragraph" w:styleId="Listaconvietas">
    <w:name w:val="List Bullet"/>
    <w:basedOn w:val="Normal"/>
    <w:uiPriority w:val="99"/>
    <w:unhideWhenUsed/>
    <w:rsid w:val="002F201F"/>
    <w:pPr>
      <w:numPr>
        <w:numId w:val="1"/>
      </w:numPr>
      <w:contextualSpacing/>
    </w:pPr>
  </w:style>
  <w:style w:type="character" w:styleId="Textoennegrita">
    <w:name w:val="Strong"/>
    <w:basedOn w:val="Fuentedeprrafopredeter"/>
    <w:uiPriority w:val="22"/>
    <w:qFormat/>
    <w:rsid w:val="002F201F"/>
    <w:rPr>
      <w:b/>
      <w:bCs/>
    </w:rPr>
  </w:style>
  <w:style w:type="character" w:customStyle="1" w:styleId="slug-metadata-note">
    <w:name w:val="slug-metadata-note"/>
    <w:basedOn w:val="Fuentedeprrafopredeter"/>
    <w:rsid w:val="002F201F"/>
  </w:style>
  <w:style w:type="character" w:customStyle="1" w:styleId="slug-doi">
    <w:name w:val="slug-doi"/>
    <w:basedOn w:val="Fuentedeprrafopredeter"/>
    <w:rsid w:val="002F201F"/>
  </w:style>
  <w:style w:type="character" w:styleId="Refdecomentario">
    <w:name w:val="annotation reference"/>
    <w:basedOn w:val="Fuentedeprrafopredeter"/>
    <w:uiPriority w:val="99"/>
    <w:semiHidden/>
    <w:unhideWhenUsed/>
    <w:rsid w:val="002F201F"/>
    <w:rPr>
      <w:sz w:val="16"/>
      <w:szCs w:val="16"/>
    </w:rPr>
  </w:style>
  <w:style w:type="paragraph" w:styleId="Textocomentario">
    <w:name w:val="annotation text"/>
    <w:basedOn w:val="Normal"/>
    <w:link w:val="TextocomentarioCar"/>
    <w:uiPriority w:val="99"/>
    <w:semiHidden/>
    <w:unhideWhenUsed/>
    <w:rsid w:val="002F20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201F"/>
    <w:rPr>
      <w:rFonts w:asciiTheme="minorHAnsi" w:hAnsiTheme="minorHAnsi" w:cstheme="minorBidi"/>
      <w:color w:val="auto"/>
      <w:sz w:val="20"/>
      <w:szCs w:val="20"/>
    </w:rPr>
  </w:style>
  <w:style w:type="paragraph" w:styleId="Asuntodelcomentario">
    <w:name w:val="annotation subject"/>
    <w:basedOn w:val="Textocomentario"/>
    <w:next w:val="Textocomentario"/>
    <w:link w:val="AsuntodelcomentarioCar"/>
    <w:uiPriority w:val="99"/>
    <w:semiHidden/>
    <w:unhideWhenUsed/>
    <w:rsid w:val="002F201F"/>
    <w:rPr>
      <w:b/>
      <w:bCs/>
    </w:rPr>
  </w:style>
  <w:style w:type="character" w:customStyle="1" w:styleId="AsuntodelcomentarioCar">
    <w:name w:val="Asunto del comentario Car"/>
    <w:basedOn w:val="TextocomentarioCar"/>
    <w:link w:val="Asuntodelcomentario"/>
    <w:uiPriority w:val="99"/>
    <w:semiHidden/>
    <w:rsid w:val="002F201F"/>
    <w:rPr>
      <w:rFonts w:asciiTheme="minorHAnsi" w:hAnsiTheme="minorHAnsi" w:cstheme="minorBidi"/>
      <w:b/>
      <w:bCs/>
      <w:color w:val="auto"/>
      <w:sz w:val="20"/>
      <w:szCs w:val="20"/>
    </w:rPr>
  </w:style>
  <w:style w:type="paragraph" w:styleId="Revisin">
    <w:name w:val="Revision"/>
    <w:hidden/>
    <w:uiPriority w:val="99"/>
    <w:semiHidden/>
    <w:rsid w:val="002F201F"/>
    <w:pPr>
      <w:spacing w:after="0" w:line="240" w:lineRule="auto"/>
    </w:pPr>
    <w:rPr>
      <w:rFonts w:asciiTheme="minorHAnsi" w:hAnsiTheme="minorHAnsi" w:cstheme="minorBidi"/>
      <w:color w:val="auto"/>
      <w:sz w:val="22"/>
      <w:szCs w:val="22"/>
    </w:rPr>
  </w:style>
  <w:style w:type="paragraph" w:styleId="Ttulo">
    <w:name w:val="Title"/>
    <w:basedOn w:val="Normal"/>
    <w:next w:val="Normal"/>
    <w:link w:val="TtuloCar"/>
    <w:uiPriority w:val="10"/>
    <w:qFormat/>
    <w:rsid w:val="002F201F"/>
    <w:pPr>
      <w:spacing w:after="0" w:line="240" w:lineRule="auto"/>
      <w:contextualSpacing/>
    </w:pPr>
    <w:rPr>
      <w:rFonts w:ascii="Times New Roman" w:eastAsiaTheme="majorEastAsia" w:hAnsi="Times New Roman" w:cstheme="majorBidi"/>
      <w:b/>
      <w:spacing w:val="-10"/>
      <w:kern w:val="28"/>
      <w:sz w:val="32"/>
      <w:szCs w:val="56"/>
    </w:rPr>
  </w:style>
  <w:style w:type="character" w:customStyle="1" w:styleId="TtuloCar">
    <w:name w:val="Título Car"/>
    <w:basedOn w:val="Fuentedeprrafopredeter"/>
    <w:link w:val="Ttulo"/>
    <w:uiPriority w:val="10"/>
    <w:rsid w:val="002F201F"/>
    <w:rPr>
      <w:rFonts w:eastAsiaTheme="majorEastAsia" w:cstheme="majorBidi"/>
      <w:b/>
      <w:color w:val="auto"/>
      <w:spacing w:val="-10"/>
      <w:kern w:val="28"/>
      <w:sz w:val="32"/>
      <w:szCs w:val="56"/>
    </w:rPr>
  </w:style>
  <w:style w:type="character" w:customStyle="1" w:styleId="UnresolvedMention">
    <w:name w:val="Unresolved Mention"/>
    <w:basedOn w:val="Fuentedeprrafopredeter"/>
    <w:uiPriority w:val="99"/>
    <w:semiHidden/>
    <w:unhideWhenUsed/>
    <w:rsid w:val="002F20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6580</Words>
  <Characters>36192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upf2</cp:lastModifiedBy>
  <cp:revision>5</cp:revision>
  <dcterms:created xsi:type="dcterms:W3CDTF">2017-12-04T11:43:00Z</dcterms:created>
  <dcterms:modified xsi:type="dcterms:W3CDTF">2021-03-12T10:50:00Z</dcterms:modified>
</cp:coreProperties>
</file>